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3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6C1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</w:p>
    <w:p w14:paraId="746659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 w:themeColor="text1"/>
          <w:spacing w:val="0"/>
          <w:sz w:val="44"/>
          <w:szCs w:val="4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bookmarkStart w:id="1" w:name="OLE_LINK1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电子化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评审材料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填报说明</w:t>
      </w:r>
    </w:p>
    <w:bookmarkEnd w:id="1"/>
    <w:p w14:paraId="3756B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BA9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将纸质申报材料以数码扫描或拍照方式清晰转换为JPG格式图片，个人照片大小不超过100K，其他申报材料每张图片大小不超过600K。上传过程中，如发现图片超过限制大小，可按操作说明使用系统工具将图片大小处理至600K以内后上传。申报人员将材料上传至系统后，先检查测试所有图片是否符合要求，确保每张图片打开顺畅且清晰无误后再保存提交。</w:t>
      </w:r>
    </w:p>
    <w:p w14:paraId="031B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信息填报</w:t>
      </w:r>
    </w:p>
    <w:p w14:paraId="4D01A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（一）基本情况</w:t>
      </w:r>
    </w:p>
    <w:p w14:paraId="49F2D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37ED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2.专业名称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66F6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3.本专业工作年限：仅填写本专业技术工作年限</w:t>
      </w:r>
    </w:p>
    <w:p w14:paraId="6F325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4.工作单位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填写工作单位全称（与工作单位公章一致）</w:t>
      </w:r>
    </w:p>
    <w:p w14:paraId="475A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5.参加工作日期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7FBE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6.编码单位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勾选，编码单位指分配申报单位账号的单位</w:t>
      </w:r>
    </w:p>
    <w:p w14:paraId="4D0F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7.持何职业资格(或一体化)证书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指陕西省人社厅《关于明确部分职业资格与职称对应关系的通知》（陕人社函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181号）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和《关于明确监理工程师职业资格与中级职称对应关系的通知》（陕人社函〔2022〕513号）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中规定的职业资格</w:t>
      </w:r>
    </w:p>
    <w:p w14:paraId="7BDA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（1）取得时间：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3692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（2）职业资格证书：如实填写持有的职业资格证情况</w:t>
      </w:r>
    </w:p>
    <w:p w14:paraId="732F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8.岗位及行政职务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如实填写现岗位及行政职务</w:t>
      </w:r>
    </w:p>
    <w:p w14:paraId="28BD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9.现职称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0E31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（1）批准时间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（职称证书授予时间）</w:t>
      </w:r>
    </w:p>
    <w:p w14:paraId="4A0CD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（2）批准文号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XXXX〔XXXX〕XX号</w:t>
      </w:r>
    </w:p>
    <w:p w14:paraId="18CD5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（3）现专业技术职称审批机关：职称证书签发机关全称</w:t>
      </w:r>
    </w:p>
    <w:p w14:paraId="186AA8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10.是否破格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勾选（仅符合破格人员勾选，其他人员请勿勾选，破格人员还须在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处填写破格条件，并在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完成并送审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处导出《破格申请表》，单位填写意见并加盖公章后，参评人员将其扫描上传至申报系统）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62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11.转评类型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勾选（已评聘非工程系列的专业技术人才，转换到工程技术岗位并工作满一年以上的人员勾选）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13C205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12.资格确认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勾选（外省、中央驻陕、军队转业调入我省的工程系列专业技术人才职称确认或职称确认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职称晋升评审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同步进行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的人员勾选，并在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资格确认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处填写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专业技术职称资格确认表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上传完整的职称证书、任职（批复）文件、评审表）。</w:t>
      </w:r>
    </w:p>
    <w:p w14:paraId="7E0F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.是否贫困县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仅限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任现职期间全职完成驻村扶贫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等工作，符合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《关于进一步加大贫困县专业技术人才职称评审支持政策的通知》（陕人社发〔2018〕49号）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上传有关资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 w14:paraId="1345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.是否基层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倾斜政策的人员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44BE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.特殊贡献情况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倾斜政策的人员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734E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.工作单位层级：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勾选（省级单位、市级单位、区级单位、县级单位、县级市单位、中央驻陕单位）</w:t>
      </w:r>
    </w:p>
    <w:p w14:paraId="5B1B6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.单位类型：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勾选（事业单位、国有企业、民营企业、中央驻陕企业、中央驻陕事业单位、其他）</w:t>
      </w:r>
    </w:p>
    <w:p w14:paraId="3E43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</w:t>
      </w:r>
    </w:p>
    <w:p w14:paraId="402FC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学历：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勾选（要与毕业证书层级一致）</w:t>
      </w:r>
    </w:p>
    <w:p w14:paraId="1F220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何时毕业：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勾选（要与毕业证书的毕业时间一致）</w:t>
      </w:r>
    </w:p>
    <w:p w14:paraId="693E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毕业学校：填写毕业学校全称，与毕业证书公章一致</w:t>
      </w:r>
    </w:p>
    <w:p w14:paraId="69BB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专业：与毕业证书专业一致</w:t>
      </w:r>
    </w:p>
    <w:p w14:paraId="27675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学位：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勾选（要与学位证书层级一致）</w:t>
      </w:r>
    </w:p>
    <w:p w14:paraId="7E88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培养方式：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（全日制指全日制统招学历；非全日制指全日制统招以外的后取学历）</w:t>
      </w:r>
    </w:p>
    <w:p w14:paraId="4283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（三）年度考核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继续教育</w:t>
      </w:r>
    </w:p>
    <w:p w14:paraId="10E1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1.近期年度考核：勾选（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考核情况）</w:t>
      </w:r>
    </w:p>
    <w:p w14:paraId="55D2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2.继续教育：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填写年度继续教育学时（总学时）</w:t>
      </w:r>
    </w:p>
    <w:p w14:paraId="7570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2" w:firstLineChars="15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（四）专业技术工作简历</w:t>
      </w:r>
    </w:p>
    <w:p w14:paraId="352D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按时间段分行如实填写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，字数控制在1000字以内。例如：</w:t>
      </w:r>
    </w:p>
    <w:p w14:paraId="6300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XX年XX月--XX年XX月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XX单位（公司）任XX（专业技术职务），负责XX（专业技术工作）；</w:t>
      </w:r>
    </w:p>
    <w:p w14:paraId="6148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XX年XX月至今   XX单位（公司）任XX（专业技术职务），负责XX（专业技术工作）。</w:t>
      </w:r>
    </w:p>
    <w:p w14:paraId="488C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（五）任职期间奖励</w:t>
      </w:r>
    </w:p>
    <w:p w14:paraId="5129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任现专业技术职务期间的专业奖励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其他奖励情况，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分项、分行填写，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200字内。</w:t>
      </w:r>
    </w:p>
    <w:p w14:paraId="792F3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（六）任期内科研(业绩)成果</w:t>
      </w:r>
    </w:p>
    <w:p w14:paraId="78C50C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年度：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，例如：2011或2010-2011</w:t>
      </w:r>
    </w:p>
    <w:p w14:paraId="56791A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成果名称：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项目；来源：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</w:p>
    <w:p w14:paraId="7952E7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例如：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科研项目、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建设项目、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项目…等</w:t>
      </w:r>
    </w:p>
    <w:p w14:paraId="0A01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经费：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万元</w:t>
      </w:r>
    </w:p>
    <w:p w14:paraId="7D40D5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承担的具体任务及排名：第一人、第二人、第三人…等</w:t>
      </w:r>
    </w:p>
    <w:p w14:paraId="5C1943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状态或鉴定、时间：</w:t>
      </w:r>
    </w:p>
    <w:p w14:paraId="428CF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（1）状态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未结项、已结项</w:t>
      </w:r>
    </w:p>
    <w:p w14:paraId="2B56C2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（2）鉴定、时间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鉴定（结论：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），2012.12</w:t>
      </w:r>
    </w:p>
    <w:p w14:paraId="3DEF85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对应证明材料须在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评审申报材料→反映个人专业工作业绩的材料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中上传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项目合同（立项、中标通知书）、鉴定（验收）报告、项目任职（任命）等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5BC8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（七）任期内发表论文论著</w:t>
      </w:r>
    </w:p>
    <w:p w14:paraId="066E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出版年月：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与刊物出版年月一致</w:t>
      </w:r>
    </w:p>
    <w:p w14:paraId="43A4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论文、论著名称：填写论文、论著的全称</w:t>
      </w:r>
    </w:p>
    <w:p w14:paraId="585B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序：第一、第二、第三...</w:t>
      </w:r>
    </w:p>
    <w:p w14:paraId="157C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刊物（出版社）名称：填写刊物全称</w:t>
      </w:r>
    </w:p>
    <w:p w14:paraId="4CEB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刊号（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书号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）：完整的CN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号、ISBN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号和CIP数据。</w:t>
      </w:r>
    </w:p>
    <w:p w14:paraId="3EB0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刊物级别：中文核心</w:t>
      </w:r>
    </w:p>
    <w:p w14:paraId="7360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（八）任期内专业技术业绩与成果报告</w:t>
      </w:r>
    </w:p>
    <w:p w14:paraId="6532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工作业绩和履行岗位职责情况（个人工作总结）：填写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反映个人任现专业技术职务以来的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主要工作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、履行岗位职责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情况，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简明扼要，突出重点，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1500字内（个人科研、业绩成果不要在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任期内专业技术工作总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处上传，请在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评审资料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反映个人专业工作业绩的材料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中上传）。</w:t>
      </w:r>
    </w:p>
    <w:p w14:paraId="3127B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（九）</w:t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如实填写破格条件</w:t>
      </w:r>
    </w:p>
    <w:p w14:paraId="5AFA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（十）资格确认</w:t>
      </w:r>
    </w:p>
    <w:p w14:paraId="45C5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职称资格确认表：原工作单位及从事专业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（填写职称证书的专业）</w:t>
      </w:r>
    </w:p>
    <w:p w14:paraId="331EA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 w14:paraId="1EBD5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 w14:paraId="3731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 w14:paraId="2929A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（十一）转换系列</w:t>
      </w:r>
    </w:p>
    <w:p w14:paraId="1786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原工作单位及从事专业：如实填写</w:t>
      </w:r>
    </w:p>
    <w:p w14:paraId="4CED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 w14:paraId="13639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 w14:paraId="6B3C4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 w14:paraId="2582B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现工作单位及进入时间：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，例如：2010.05</w:t>
      </w:r>
    </w:p>
    <w:p w14:paraId="29E8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申请转换系列(专业)时间：勾选</w:t>
      </w:r>
    </w:p>
    <w:p w14:paraId="31E8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二、照片</w:t>
      </w:r>
    </w:p>
    <w:p w14:paraId="28B7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近期免冠蓝底证件照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传至照片模块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，建议626像素(高)x413像素(宽)，大小不超过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00K，支持JPG、PNG、JPEG格式。</w:t>
      </w:r>
    </w:p>
    <w:p w14:paraId="1223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三、证件电子图片</w:t>
      </w:r>
    </w:p>
    <w:p w14:paraId="5965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1.身份证：上传完整的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正、反面两张</w:t>
      </w:r>
    </w:p>
    <w:p w14:paraId="69CAA9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2.学历及学位证书：上传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完整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学历、学位证书以及学信网的教育部学历证书电子注册备案表（学历证书电子注册备案表</w:t>
      </w:r>
      <w:bookmarkStart w:id="2" w:name="_Hlk122346299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在线验证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时间须为202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月30日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，无法从学信网查询教育部学历证书电子注册备案表的，须上传教育部门出具的学历认证表或毕业登记表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原件扫描件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 w14:paraId="79AF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3.职称证书：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上传清晰完整的职称证书</w:t>
      </w:r>
    </w:p>
    <w:p w14:paraId="19CDEC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4.职（执）业资格证书：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上传完整的职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业资格证书，注册类职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业资格证书还须上传完整的注册证书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436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：上传清晰完整的职称证书、任职（批复）文件、评审表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B8C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援藏、援疆、援青、扶贫挂职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专业技术人员的有关资料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29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材料</w:t>
      </w:r>
    </w:p>
    <w:p w14:paraId="51BECC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（一）各类表格、证明</w:t>
      </w:r>
    </w:p>
    <w:p w14:paraId="712DE8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承诺书：个人、单位法人签字，签署日期并加盖公章后上传原件扫描件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A95B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2.任现职以来工作情况证明材料：上传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单位营业执照（法人证书）、近五年专业技术职务聘书（聘任文件或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劳动合同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、社保缴费证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明（2025年1月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6月）等原件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F075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（二）专业论文、论著</w:t>
      </w:r>
    </w:p>
    <w:p w14:paraId="57D5CA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1.论文：上传论文完整的封皮、目录、正文原件扫描件，提供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检索报告、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查询网址、截图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论文刊载的期刊须有CN号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 w14:paraId="55DE22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2.论著：上传论著完整的封皮、目录、扉页原件扫描件，提供查询网址、截图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明确本人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完成字数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合著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出版社证明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注明出版社地址、联系人和联系电话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著作须有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ISBN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CIP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数据。</w:t>
      </w:r>
    </w:p>
    <w:p w14:paraId="013A61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（三）个人专业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工作业绩材料</w:t>
      </w:r>
    </w:p>
    <w:p w14:paraId="213277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1.项目业绩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上传项目业绩完整资料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：（1）项目合同（立项、中标通知书）等原件扫描件；（2）鉴定（验收）报告等原件扫描件；（3）项目任职（任命）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等原件扫描件；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相关政府部门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表彰、奖励的证书和文件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）其他证明材料原件扫描件。</w:t>
      </w:r>
    </w:p>
    <w:p w14:paraId="6468D1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2.发明专利、实用新型专利：上传清晰完整的专利证书、专利说明原件扫描件和专利公布公告网查截图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实用新型专利须结合实际上传转化应用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支撑材料。</w:t>
      </w:r>
    </w:p>
    <w:p w14:paraId="39EFD2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3.荣誉称号：上传清晰完整的荣誉证书、有关政府（单位）的正式文件原件扫描件。</w:t>
      </w:r>
    </w:p>
    <w:p w14:paraId="3724BC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4.人才工程项目：上传清晰完整的证书、有关政府（单位）的正式文件原件扫描件。</w:t>
      </w:r>
    </w:p>
    <w:p w14:paraId="073D16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5.技术标准、技术规范：上传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相关部门文件证书，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清晰完整的已颁布执行的技术标准、规范封皮、目录、前言（起草人）原件扫描件。</w:t>
      </w:r>
    </w:p>
    <w:p w14:paraId="1F2A6C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6.安置就业、年上缴税金：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大中型企业</w:t>
      </w:r>
      <w:bookmarkStart w:id="3" w:name="OLE_LINK2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</w:t>
      </w:r>
      <w:bookmarkEnd w:id="3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任职文件原件扫描件，企业领导兼职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按行政领导对待；（2）安置就业：须提供社保部门出具的清晰完整的单位年社保证明原件扫描件；（3）营业额：须提供清晰完整的单位年度会计审计报告原件扫描件；（4）年上缴税金：须提供税务部门出具的清晰完整的单位年完税证明原件扫描件。</w:t>
      </w:r>
    </w:p>
    <w:p w14:paraId="1E40CB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任职以来获得的专业奖励证书：仅上传清晰完整的现任专业技术职务以来专业奖励证书、奖励文件等原件扫描件。</w:t>
      </w:r>
    </w:p>
    <w:p w14:paraId="31A52E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任职以来获得的其他奖励证书：仅上传清晰完整的任现专业技术职务以来其他奖励证书、奖励文件等原件扫描件（如：优秀党员、单位内部优秀个人等）。</w:t>
      </w:r>
    </w:p>
    <w:p w14:paraId="58B5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任职以来参加继续教育培训证书：上传完整清晰的20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年度继续教育证书。</w:t>
      </w:r>
    </w:p>
    <w:p w14:paraId="6B137F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年度考核证明材料：上传20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考核表或考核文件等。</w:t>
      </w:r>
    </w:p>
    <w:p w14:paraId="1982B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五、公示证明</w:t>
      </w:r>
    </w:p>
    <w:p w14:paraId="2347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申报单位登录系统后，在审核申报人员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公示证明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处上传。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  <w:t>实行专业技术岗位管理的单位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有多人同时申报的，单位应对符合条件的全部人员一次性公示并统一出具证明，且申报人数不得多于空缺岗位数。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公示5个工作日不含法定公休和节假日。</w:t>
      </w:r>
    </w:p>
    <w:p w14:paraId="2B251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694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bookmarkEnd w:id="0"/>
    <w:p w14:paraId="59E2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851311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B9C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696C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xcoOD9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696C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51F02"/>
    <w:rsid w:val="4D451F02"/>
    <w:rsid w:val="62A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2025-06-30T01:53:00Z</dcterms:created>
  <dc:creator>巴扎黑</dc:creator>
  <cp:lastModifiedBy>巴扎黑</cp:lastModifiedBy>
  <dcterms:modified xsi:type="dcterms:W3CDTF">2025-06-30T01:55:47Z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5E15003AC7F34E24A0BF4008F5403BFF_11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