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Nimbus Roman" w:hAnsi="Nimbus Roman" w:eastAsia="仿宋_GB2312" w:cs="Nimbus Roman"/>
          <w:b/>
          <w:sz w:val="32"/>
          <w:szCs w:val="32"/>
        </w:rPr>
      </w:pPr>
    </w:p>
    <w:p>
      <w:pPr>
        <w:spacing w:line="360" w:lineRule="auto"/>
        <w:jc w:val="center"/>
        <w:rPr>
          <w:rFonts w:hint="default" w:ascii="Nimbus Roman" w:hAnsi="Nimbus Roman" w:eastAsia="方正小标宋简体" w:cs="Nimbus Roman"/>
          <w:bCs/>
          <w:color w:val="000000"/>
          <w:kern w:val="0"/>
          <w:sz w:val="40"/>
          <w:szCs w:val="40"/>
        </w:rPr>
      </w:pPr>
      <w:r>
        <w:rPr>
          <w:rFonts w:hint="default" w:ascii="Nimbus Roman" w:hAnsi="Nimbus Roman" w:eastAsia="方正小标宋简体" w:cs="Nimbus Roman"/>
          <w:sz w:val="40"/>
          <w:szCs w:val="40"/>
        </w:rPr>
        <w:t>《</w:t>
      </w:r>
      <w:r>
        <w:rPr>
          <w:rFonts w:hint="default" w:ascii="Nimbus Roman" w:hAnsi="Nimbus Roman" w:eastAsia="方正小标宋简体" w:cs="Nimbus Roman"/>
          <w:bCs/>
          <w:color w:val="000000"/>
          <w:kern w:val="0"/>
          <w:sz w:val="40"/>
          <w:szCs w:val="40"/>
        </w:rPr>
        <w:t>陕西省</w:t>
      </w:r>
      <w:r>
        <w:rPr>
          <w:rFonts w:hint="default" w:ascii="Nimbus Roman" w:hAnsi="Nimbus Roman" w:eastAsia="方正小标宋简体" w:cs="Nimbus Roman"/>
          <w:kern w:val="0"/>
          <w:sz w:val="40"/>
          <w:szCs w:val="40"/>
        </w:rPr>
        <w:t>水权交易管理办法</w:t>
      </w:r>
      <w:r>
        <w:rPr>
          <w:rFonts w:hint="default" w:ascii="Nimbus Roman" w:hAnsi="Nimbus Roman" w:eastAsia="方正小标宋简体" w:cs="Nimbus Roman"/>
          <w:kern w:val="0"/>
          <w:sz w:val="40"/>
          <w:szCs w:val="40"/>
          <w:lang w:eastAsia="zh-CN"/>
        </w:rPr>
        <w:t>（修订）</w:t>
      </w:r>
      <w:r>
        <w:rPr>
          <w:rFonts w:hint="default" w:ascii="Nimbus Roman" w:hAnsi="Nimbus Roman" w:eastAsia="方正小标宋简体" w:cs="Nimbus Roman"/>
          <w:bCs/>
          <w:color w:val="000000"/>
          <w:kern w:val="0"/>
          <w:sz w:val="40"/>
          <w:szCs w:val="40"/>
        </w:rPr>
        <w:t>》起草说明</w:t>
      </w:r>
    </w:p>
    <w:p>
      <w:pPr>
        <w:spacing w:line="360" w:lineRule="auto"/>
        <w:ind w:firstLine="722" w:firstLineChars="225"/>
        <w:jc w:val="center"/>
        <w:rPr>
          <w:rFonts w:hint="default" w:ascii="Nimbus Roman" w:hAnsi="Nimbus Roman" w:eastAsia="仿宋_GB2312" w:cs="Nimbus Roman"/>
          <w:b/>
          <w:bCs/>
          <w:color w:val="000000"/>
          <w:kern w:val="0"/>
          <w:sz w:val="32"/>
          <w:szCs w:val="32"/>
        </w:rPr>
      </w:pPr>
    </w:p>
    <w:p>
      <w:pPr>
        <w:spacing w:line="360" w:lineRule="auto"/>
        <w:ind w:firstLine="640" w:firstLineChars="200"/>
        <w:outlineLvl w:val="0"/>
        <w:rPr>
          <w:rFonts w:hint="eastAsia" w:ascii="Nimbus Roman" w:hAnsi="Nimbus Roman" w:eastAsia="黑体" w:cs="Nimbus Roman"/>
          <w:sz w:val="32"/>
          <w:szCs w:val="32"/>
          <w:lang w:eastAsia="zh-CN"/>
        </w:rPr>
      </w:pPr>
      <w:r>
        <w:rPr>
          <w:rFonts w:hint="eastAsia" w:ascii="Nimbus Roman" w:hAnsi="Nimbus Roman" w:eastAsia="黑体" w:cs="Nimbus Roman"/>
          <w:sz w:val="32"/>
          <w:szCs w:val="32"/>
          <w:lang w:eastAsia="zh-CN"/>
        </w:rPr>
        <w:t>一、背景</w:t>
      </w:r>
    </w:p>
    <w:p>
      <w:pPr>
        <w:spacing w:line="360" w:lineRule="auto"/>
        <w:ind w:firstLine="640" w:firstLineChars="200"/>
        <w:rPr>
          <w:rFonts w:hint="default" w:ascii="Nimbus Roman" w:hAnsi="Nimbus Roman" w:eastAsia="仿宋_GB2312" w:cs="Nimbus Roman"/>
          <w:bCs/>
          <w:color w:val="000000"/>
          <w:kern w:val="0"/>
          <w:sz w:val="32"/>
          <w:szCs w:val="32"/>
        </w:rPr>
      </w:pPr>
      <w:r>
        <w:rPr>
          <w:rFonts w:hint="default" w:ascii="Nimbus Roman" w:hAnsi="Nimbus Roman" w:eastAsia="仿宋_GB2312" w:cs="Nimbus Roman"/>
          <w:sz w:val="32"/>
          <w:szCs w:val="32"/>
        </w:rPr>
        <w:t>为在我省范围内培育水权交易市场，规范水权交易行为，利用市场手段促进全省水资源节约保护、优化配置和高效利用，</w:t>
      </w:r>
      <w:r>
        <w:rPr>
          <w:rFonts w:hint="default" w:ascii="Nimbus Roman" w:hAnsi="Nimbus Roman" w:eastAsia="仿宋_GB2312" w:cs="Nimbus Roman"/>
          <w:sz w:val="32"/>
          <w:szCs w:val="32"/>
          <w:lang w:val="en-US" w:eastAsia="zh-CN"/>
        </w:rPr>
        <w:t>2017年我省出台了</w:t>
      </w:r>
      <w:r>
        <w:rPr>
          <w:rFonts w:hint="default" w:ascii="Nimbus Roman" w:hAnsi="Nimbus Roman" w:eastAsia="仿宋_GB2312" w:cs="Nimbus Roman"/>
          <w:bCs/>
          <w:color w:val="000000"/>
          <w:kern w:val="0"/>
          <w:sz w:val="32"/>
          <w:szCs w:val="32"/>
        </w:rPr>
        <w:t>《陕西省水权交易管理办法》。</w:t>
      </w:r>
    </w:p>
    <w:p>
      <w:pPr>
        <w:spacing w:line="360" w:lineRule="auto"/>
        <w:ind w:firstLine="640" w:firstLineChars="200"/>
        <w:rPr>
          <w:rFonts w:hint="default" w:ascii="Nimbus Roman" w:hAnsi="Nimbus Roman" w:eastAsia="仿宋_GB2312" w:cs="Nimbus Roman"/>
          <w:color w:val="000000"/>
          <w:kern w:val="0"/>
          <w:sz w:val="32"/>
          <w:szCs w:val="32"/>
          <w:shd w:val="clear" w:color="auto" w:fill="FFFFFF"/>
          <w:lang w:eastAsia="zh-CN"/>
        </w:rPr>
      </w:pPr>
      <w:r>
        <w:rPr>
          <w:rFonts w:hint="default" w:ascii="Nimbus Roman" w:hAnsi="Nimbus Roman" w:eastAsia="仿宋_GB2312" w:cs="Nimbus Roman"/>
          <w:bCs/>
          <w:color w:val="000000"/>
          <w:kern w:val="0"/>
          <w:sz w:val="32"/>
          <w:szCs w:val="32"/>
          <w:lang w:val="en-US" w:eastAsia="zh-CN"/>
        </w:rPr>
        <w:t>2022年，</w:t>
      </w:r>
      <w:r>
        <w:rPr>
          <w:rFonts w:hint="default" w:ascii="Nimbus Roman" w:hAnsi="Nimbus Roman" w:eastAsia="仿宋_GB2312" w:cs="Nimbus Roman"/>
          <w:color w:val="000000"/>
          <w:kern w:val="0"/>
          <w:sz w:val="32"/>
          <w:szCs w:val="32"/>
          <w:shd w:val="clear" w:color="auto" w:fill="FFFFFF"/>
          <w:lang w:eastAsia="zh-CN"/>
        </w:rPr>
        <w:t>水利部、国家发展改革委、财政部三部委印发了《关于推进用水权改革的指导意见》，我厅认真研究国家关于建立完善水权制度、明确水权归属、推行水权交易的相关意见精神，结合水资源情势和管理现状，联合省发展和改革委员会</w:t>
      </w:r>
      <w:r>
        <w:rPr>
          <w:rFonts w:hint="eastAsia" w:ascii="Nimbus Roman" w:hAnsi="Nimbus Roman" w:eastAsia="仿宋_GB2312" w:cs="Nimbus Roman"/>
          <w:color w:val="000000"/>
          <w:kern w:val="0"/>
          <w:sz w:val="32"/>
          <w:szCs w:val="32"/>
          <w:shd w:val="clear" w:color="auto" w:fill="FFFFFF"/>
          <w:lang w:val="en-US" w:eastAsia="zh-CN"/>
        </w:rPr>
        <w:t>、</w:t>
      </w:r>
      <w:r>
        <w:rPr>
          <w:rFonts w:hint="default" w:ascii="Nimbus Roman" w:hAnsi="Nimbus Roman" w:eastAsia="仿宋_GB2312" w:cs="Nimbus Roman"/>
          <w:color w:val="000000"/>
          <w:kern w:val="0"/>
          <w:sz w:val="32"/>
          <w:szCs w:val="32"/>
          <w:shd w:val="clear" w:color="auto" w:fill="FFFFFF"/>
          <w:lang w:eastAsia="zh-CN"/>
        </w:rPr>
        <w:t>省财政厅在全国率先出台《关于推进用水权改革的实施意见》，指导开展用水权交易。</w:t>
      </w:r>
    </w:p>
    <w:p>
      <w:pPr>
        <w:spacing w:line="360" w:lineRule="auto"/>
        <w:ind w:firstLine="640" w:firstLineChars="200"/>
        <w:rPr>
          <w:rFonts w:hint="default" w:ascii="Nimbus Roman" w:hAnsi="Nimbus Roman" w:eastAsia="仿宋_GB2312" w:cs="Nimbus Roman"/>
          <w:color w:val="000000"/>
          <w:kern w:val="0"/>
          <w:sz w:val="32"/>
          <w:szCs w:val="32"/>
          <w:shd w:val="clear" w:color="auto" w:fill="FFFFFF"/>
          <w:lang w:val="en-US" w:eastAsia="zh-CN"/>
        </w:rPr>
      </w:pPr>
      <w:r>
        <w:rPr>
          <w:rFonts w:hint="default" w:ascii="Nimbus Roman" w:hAnsi="Nimbus Roman" w:eastAsia="仿宋_GB2312" w:cs="Nimbus Roman"/>
          <w:color w:val="000000"/>
          <w:kern w:val="0"/>
          <w:sz w:val="32"/>
          <w:szCs w:val="32"/>
          <w:shd w:val="clear" w:color="auto" w:fill="FFFFFF"/>
          <w:lang w:val="en-US" w:eastAsia="zh-CN"/>
        </w:rPr>
        <w:t>2024年，</w:t>
      </w:r>
      <w:r>
        <w:rPr>
          <w:rFonts w:hint="default" w:ascii="Nimbus Roman" w:hAnsi="Nimbus Roman" w:eastAsia="仿宋_GB2312" w:cs="Nimbus Roman"/>
          <w:color w:val="000000"/>
          <w:kern w:val="0"/>
          <w:sz w:val="32"/>
          <w:szCs w:val="32"/>
          <w:shd w:val="clear" w:color="auto" w:fill="FFFFFF"/>
          <w:lang w:eastAsia="zh-CN"/>
        </w:rPr>
        <w:t>水利部印发</w:t>
      </w:r>
      <w:r>
        <w:rPr>
          <w:rFonts w:hint="default" w:ascii="Nimbus Roman" w:hAnsi="Nimbus Roman" w:eastAsia="仿宋_GB2312" w:cs="Nimbus Roman"/>
          <w:color w:val="000000"/>
          <w:kern w:val="0"/>
          <w:sz w:val="32"/>
          <w:szCs w:val="32"/>
          <w:shd w:val="clear" w:color="auto" w:fill="FFFFFF"/>
          <w:lang w:val="en-US" w:eastAsia="zh-CN"/>
        </w:rPr>
        <w:t>《用水权交易管理规则（试行）》《用水权交易技术导则（试行）》《用水权数据规则（试行）》，对用水权分配与明晰、交易类型、交易期限、交易价格、交易流程、交易监管等进一步明晰。</w:t>
      </w:r>
      <w:r>
        <w:rPr>
          <w:rFonts w:hint="eastAsia" w:ascii="Nimbus Roman" w:hAnsi="Nimbus Roman" w:eastAsia="仿宋_GB2312" w:cs="Nimbus Roman"/>
          <w:color w:val="000000"/>
          <w:kern w:val="0"/>
          <w:sz w:val="32"/>
          <w:szCs w:val="32"/>
          <w:shd w:val="clear" w:color="auto" w:fill="FFFFFF"/>
          <w:lang w:val="en-US" w:eastAsia="zh-CN"/>
        </w:rPr>
        <w:t>省政府印发了《关于建立与人口和产业布局相匹配的水资源配置机制的意见》，提出建立水权收储制度、推进水权市场化交易，有效盘活水资源存量、用好增量，通过“两手发力”提高水资源的配置效率和效益。</w:t>
      </w:r>
    </w:p>
    <w:p>
      <w:pPr>
        <w:spacing w:line="360" w:lineRule="auto"/>
        <w:ind w:firstLine="640" w:firstLineChars="200"/>
        <w:outlineLvl w:val="0"/>
        <w:rPr>
          <w:rFonts w:hint="default" w:ascii="Nimbus Roman" w:hAnsi="Nimbus Roman" w:eastAsia="仿宋_GB2312" w:cs="Nimbus Roman"/>
          <w:color w:val="000000"/>
          <w:kern w:val="0"/>
          <w:sz w:val="32"/>
          <w:szCs w:val="32"/>
          <w:shd w:val="clear" w:color="auto" w:fill="FFFFFF"/>
          <w:lang w:val="en-US" w:eastAsia="zh-CN"/>
        </w:rPr>
      </w:pPr>
      <w:r>
        <w:rPr>
          <w:rFonts w:hint="eastAsia" w:ascii="Nimbus Roman" w:hAnsi="Nimbus Roman" w:eastAsia="仿宋_GB2312" w:cs="Nimbus Roman"/>
          <w:color w:val="000000"/>
          <w:kern w:val="0"/>
          <w:sz w:val="32"/>
          <w:szCs w:val="32"/>
          <w:shd w:val="clear" w:color="auto" w:fill="FFFFFF"/>
          <w:lang w:val="en-US" w:eastAsia="zh-CN"/>
        </w:rPr>
        <w:t>为适应改革发展需求，衔接国家政策要求，指导我省用水权交易有序推进，需要对《陕西省水权交易管理办法》进一步修订完善。经研究起草了《陕西省水权交易管理办法（修订）》（以下简称《办法》）。</w:t>
      </w:r>
    </w:p>
    <w:p>
      <w:pPr>
        <w:spacing w:line="360" w:lineRule="auto"/>
        <w:ind w:firstLine="640" w:firstLineChars="200"/>
        <w:outlineLvl w:val="0"/>
        <w:rPr>
          <w:rFonts w:hint="default" w:ascii="Nimbus Roman" w:hAnsi="Nimbus Roman" w:eastAsia="黑体" w:cs="Nimbus Roman"/>
          <w:sz w:val="32"/>
          <w:szCs w:val="32"/>
        </w:rPr>
      </w:pPr>
      <w:r>
        <w:rPr>
          <w:rFonts w:hint="eastAsia" w:ascii="Nimbus Roman" w:hAnsi="Nimbus Roman" w:eastAsia="黑体" w:cs="Nimbus Roman"/>
          <w:sz w:val="32"/>
          <w:szCs w:val="32"/>
          <w:lang w:eastAsia="zh-CN"/>
        </w:rPr>
        <w:t>二</w:t>
      </w:r>
      <w:r>
        <w:rPr>
          <w:rFonts w:hint="default" w:ascii="Nimbus Roman" w:hAnsi="Nimbus Roman" w:eastAsia="黑体" w:cs="Nimbus Roman"/>
          <w:sz w:val="32"/>
          <w:szCs w:val="32"/>
        </w:rPr>
        <w:t>、制定《办法》的必要性和重要性</w:t>
      </w:r>
    </w:p>
    <w:p>
      <w:pPr>
        <w:widowControl/>
        <w:shd w:val="clear" w:color="auto" w:fill="FFFFFF"/>
        <w:spacing w:line="360" w:lineRule="auto"/>
        <w:ind w:firstLine="640" w:firstLineChars="200"/>
        <w:jc w:val="left"/>
        <w:rPr>
          <w:rFonts w:hint="eastAsia" w:ascii="Nimbus Roman" w:hAnsi="Nimbus Roman" w:eastAsia="仿宋_GB2312" w:cs="Nimbus Roman"/>
          <w:color w:val="000000"/>
          <w:sz w:val="32"/>
          <w:szCs w:val="32"/>
          <w:lang w:val="en-US" w:eastAsia="zh-CN"/>
        </w:rPr>
      </w:pPr>
      <w:r>
        <w:rPr>
          <w:rFonts w:hint="eastAsia" w:ascii="Nimbus Roman" w:hAnsi="Nimbus Roman" w:eastAsia="仿宋_GB2312" w:cs="Nimbus Roman"/>
          <w:color w:val="000000"/>
          <w:sz w:val="32"/>
          <w:szCs w:val="32"/>
          <w:lang w:val="en-US" w:eastAsia="zh-CN"/>
        </w:rPr>
        <w:t>一是积极践行新时期治水思路的必然要求。党的二十届三中全会要求紧紧围绕推进中国式现代化进一步全面深化改革，强调进一步全面深化改革要坚持以制度建设为主线的原则。2025年全国水资源管理工作会议强调要加快用水权交易制度体系建设。制定用水权交易管理办法是践行习近平总书记治水思路、全面落实“四水四定”原则的重点任务；是贯彻党的二十届三中全会精神，落实中省要求的具体举措。《办法》严格落实水资源刚性约束制度，严禁挤占居民生活用水、基本生态用水和农田灌溉合理用水开展用水权交易，并从初始水权明晰、监测计量、交易后监管等方面明确交易规则，防止水资源被无序开发和过度利用。</w:t>
      </w:r>
    </w:p>
    <w:p>
      <w:pPr>
        <w:widowControl/>
        <w:shd w:val="clear" w:color="auto" w:fill="FFFFFF"/>
        <w:spacing w:line="360" w:lineRule="auto"/>
        <w:ind w:firstLine="640" w:firstLineChars="200"/>
        <w:jc w:val="left"/>
        <w:rPr>
          <w:rFonts w:hint="eastAsia" w:ascii="Nimbus Roman" w:hAnsi="Nimbus Roman" w:eastAsia="仿宋_GB2312" w:cs="Nimbus Roman"/>
          <w:color w:val="000000"/>
          <w:sz w:val="32"/>
          <w:szCs w:val="32"/>
          <w:lang w:val="en-US" w:eastAsia="zh-CN"/>
        </w:rPr>
      </w:pPr>
      <w:r>
        <w:rPr>
          <w:rFonts w:hint="eastAsia" w:ascii="Nimbus Roman" w:hAnsi="Nimbus Roman" w:eastAsia="仿宋_GB2312" w:cs="Nimbus Roman"/>
          <w:color w:val="000000"/>
          <w:sz w:val="32"/>
          <w:szCs w:val="32"/>
          <w:lang w:val="en-US" w:eastAsia="zh-CN"/>
        </w:rPr>
        <w:t>二是解决我省水资源供需矛盾突出问题的现实需要</w:t>
      </w:r>
      <w:r>
        <w:rPr>
          <w:rFonts w:hint="default" w:ascii="Nimbus Roman" w:hAnsi="Nimbus Roman" w:eastAsia="仿宋_GB2312" w:cs="Nimbus Roman"/>
          <w:color w:val="000000"/>
          <w:sz w:val="32"/>
          <w:szCs w:val="32"/>
          <w:lang w:val="en-US" w:eastAsia="zh-CN"/>
        </w:rPr>
        <w:t>。我省水资源紧缺，时空分布不均，人均、亩均水资源量分别为全国平均值的50%、60%，存在资源性、区域性、时空性、水质性缺水并存的问题。随着人口和产业布局对水资源刚性增长需求不断增加，水资源约束指标与工程供水能力、区域用水需求出现不匹配的矛盾。通过</w:t>
      </w:r>
      <w:r>
        <w:rPr>
          <w:rFonts w:hint="eastAsia" w:ascii="Nimbus Roman" w:hAnsi="Nimbus Roman" w:eastAsia="仿宋_GB2312" w:cs="Nimbus Roman"/>
          <w:color w:val="000000"/>
          <w:sz w:val="32"/>
          <w:szCs w:val="32"/>
          <w:lang w:val="en-US" w:eastAsia="zh-CN"/>
        </w:rPr>
        <w:t>用</w:t>
      </w:r>
      <w:r>
        <w:rPr>
          <w:rFonts w:hint="default" w:ascii="Nimbus Roman" w:hAnsi="Nimbus Roman" w:eastAsia="仿宋_GB2312" w:cs="Nimbus Roman"/>
          <w:color w:val="000000"/>
          <w:sz w:val="32"/>
          <w:szCs w:val="32"/>
          <w:lang w:val="en-US" w:eastAsia="zh-CN"/>
        </w:rPr>
        <w:t>水权</w:t>
      </w:r>
      <w:r>
        <w:rPr>
          <w:rFonts w:hint="eastAsia" w:ascii="Nimbus Roman" w:hAnsi="Nimbus Roman" w:eastAsia="仿宋_GB2312" w:cs="Nimbus Roman"/>
          <w:color w:val="000000"/>
          <w:sz w:val="32"/>
          <w:szCs w:val="32"/>
          <w:lang w:val="en-US" w:eastAsia="zh-CN"/>
        </w:rPr>
        <w:t>交易</w:t>
      </w:r>
      <w:r>
        <w:rPr>
          <w:rFonts w:hint="default" w:ascii="Nimbus Roman" w:hAnsi="Nimbus Roman" w:eastAsia="仿宋_GB2312" w:cs="Nimbus Roman"/>
          <w:color w:val="000000"/>
          <w:sz w:val="32"/>
          <w:szCs w:val="32"/>
          <w:lang w:val="en-US" w:eastAsia="zh-CN"/>
        </w:rPr>
        <w:t>重新配置水资源</w:t>
      </w:r>
      <w:r>
        <w:rPr>
          <w:rFonts w:hint="eastAsia" w:ascii="Nimbus Roman" w:hAnsi="Nimbus Roman" w:eastAsia="仿宋_GB2312" w:cs="Nimbus Roman"/>
          <w:color w:val="000000"/>
          <w:sz w:val="32"/>
          <w:szCs w:val="32"/>
          <w:lang w:val="en-US" w:eastAsia="zh-CN"/>
        </w:rPr>
        <w:t>，</w:t>
      </w:r>
      <w:r>
        <w:rPr>
          <w:rFonts w:hint="default" w:ascii="Nimbus Roman" w:hAnsi="Nimbus Roman" w:eastAsia="仿宋_GB2312" w:cs="Nimbus Roman"/>
          <w:color w:val="000000"/>
          <w:sz w:val="32"/>
          <w:szCs w:val="32"/>
          <w:lang w:val="en-US" w:eastAsia="zh-CN"/>
        </w:rPr>
        <w:t>是缓解我</w:t>
      </w:r>
      <w:r>
        <w:rPr>
          <w:rFonts w:hint="eastAsia" w:ascii="Nimbus Roman" w:hAnsi="Nimbus Roman" w:eastAsia="仿宋_GB2312" w:cs="Nimbus Roman"/>
          <w:color w:val="000000"/>
          <w:sz w:val="32"/>
          <w:szCs w:val="32"/>
          <w:lang w:val="en-US" w:eastAsia="zh-CN"/>
        </w:rPr>
        <w:t>省</w:t>
      </w:r>
      <w:r>
        <w:rPr>
          <w:rFonts w:hint="default" w:ascii="Nimbus Roman" w:hAnsi="Nimbus Roman" w:eastAsia="仿宋_GB2312" w:cs="Nimbus Roman"/>
          <w:color w:val="000000"/>
          <w:sz w:val="32"/>
          <w:szCs w:val="32"/>
          <w:lang w:val="en-US" w:eastAsia="zh-CN"/>
        </w:rPr>
        <w:t>水资源短缺问题的有效途径之一</w:t>
      </w:r>
      <w:r>
        <w:rPr>
          <w:rFonts w:hint="eastAsia" w:ascii="Nimbus Roman" w:hAnsi="Nimbus Roman" w:eastAsia="仿宋_GB2312" w:cs="Nimbus Roman"/>
          <w:color w:val="000000"/>
          <w:sz w:val="32"/>
          <w:szCs w:val="32"/>
          <w:lang w:val="en-US" w:eastAsia="zh-CN"/>
        </w:rPr>
        <w:t>。《办法》提出“用水权交易</w:t>
      </w:r>
      <w:r>
        <w:rPr>
          <w:rFonts w:hint="default" w:ascii="Nimbus Roman" w:hAnsi="Nimbus Roman" w:eastAsia="仿宋_GB2312" w:cs="Nimbus Roman"/>
          <w:color w:val="000000"/>
          <w:kern w:val="0"/>
          <w:sz w:val="32"/>
          <w:szCs w:val="32"/>
          <w:shd w:val="clear" w:color="auto" w:fill="FFFFFF"/>
          <w:lang w:eastAsia="zh-CN"/>
        </w:rPr>
        <w:t>应当坚持以水而定、量水而行、强化水资源刚性约束，遵循公开、公平、公正、便捷、有利于水资源优化配置和节约集约高</w:t>
      </w:r>
      <w:r>
        <w:rPr>
          <w:rFonts w:hint="eastAsia" w:ascii="Nimbus Roman" w:hAnsi="Nimbus Roman" w:eastAsia="仿宋_GB2312" w:cs="Nimbus Roman"/>
          <w:color w:val="000000"/>
          <w:kern w:val="0"/>
          <w:sz w:val="32"/>
          <w:szCs w:val="32"/>
          <w:shd w:val="clear" w:color="auto" w:fill="FFFFFF"/>
          <w:lang w:eastAsia="zh-CN"/>
        </w:rPr>
        <w:t>效</w:t>
      </w:r>
      <w:r>
        <w:rPr>
          <w:rFonts w:hint="default" w:ascii="Nimbus Roman" w:hAnsi="Nimbus Roman" w:eastAsia="仿宋_GB2312" w:cs="Nimbus Roman"/>
          <w:color w:val="000000"/>
          <w:kern w:val="0"/>
          <w:sz w:val="32"/>
          <w:szCs w:val="32"/>
          <w:shd w:val="clear" w:color="auto" w:fill="FFFFFF"/>
          <w:lang w:eastAsia="zh-CN"/>
        </w:rPr>
        <w:t>利用的原则</w:t>
      </w:r>
      <w:r>
        <w:rPr>
          <w:rFonts w:hint="eastAsia" w:ascii="Nimbus Roman" w:hAnsi="Nimbus Roman" w:eastAsia="仿宋_GB2312" w:cs="Nimbus Roman"/>
          <w:color w:val="000000"/>
          <w:sz w:val="32"/>
          <w:szCs w:val="32"/>
          <w:lang w:val="en-US" w:eastAsia="zh-CN"/>
        </w:rPr>
        <w:t>”，通过市场调节推进水资源优化配置、高效利用、有效保护，促进水资源与人口和产业布局均衡发展。</w:t>
      </w:r>
    </w:p>
    <w:p>
      <w:pPr>
        <w:adjustRightInd w:val="0"/>
        <w:spacing w:line="360" w:lineRule="auto"/>
        <w:ind w:firstLine="640" w:firstLineChars="200"/>
        <w:rPr>
          <w:rFonts w:hint="eastAsia" w:ascii="Nimbus Roman" w:hAnsi="Nimbus Roman" w:eastAsia="仿宋_GB2312" w:cs="Nimbus Roman"/>
          <w:color w:val="000000"/>
          <w:sz w:val="32"/>
          <w:szCs w:val="32"/>
          <w:lang w:val="en-US" w:eastAsia="zh-CN"/>
        </w:rPr>
      </w:pPr>
      <w:r>
        <w:rPr>
          <w:rFonts w:hint="eastAsia" w:ascii="Nimbus Roman" w:hAnsi="Nimbus Roman" w:eastAsia="仿宋_GB2312" w:cs="Nimbus Roman"/>
          <w:color w:val="000000"/>
          <w:sz w:val="32"/>
          <w:szCs w:val="32"/>
          <w:lang w:val="en-US" w:eastAsia="zh-CN"/>
        </w:rPr>
        <w:t>三是规范用水权市场化交易的必然需要。用水权交易是在用水权分配与明晰的基础上，通过市场机制实现用水权在地区间、流域间、流域上下游、行业间、用水户间流转的行为，是充分发挥市场配置水资源作用，实现水资源高效配置和利用的重要途径。用水权交易涉及多方利益主体。《办法》从交易类型、交易期限、交易价格、监督检查、争议处置等方面对各形式用水权交易的全过程进一步明晰，保障用水权交易有序、合规进行；同时强化“两手发力”，指导各级水行政主管部门做好本辖区内用水权交易监督管理工作。</w:t>
      </w:r>
    </w:p>
    <w:p>
      <w:pPr>
        <w:spacing w:line="360" w:lineRule="auto"/>
        <w:ind w:firstLine="640" w:firstLineChars="200"/>
        <w:outlineLvl w:val="0"/>
        <w:rPr>
          <w:rFonts w:hint="default" w:ascii="Nimbus Roman" w:hAnsi="Nimbus Roman" w:eastAsia="黑体" w:cs="Nimbus Roman"/>
          <w:sz w:val="32"/>
          <w:szCs w:val="32"/>
        </w:rPr>
      </w:pPr>
      <w:r>
        <w:rPr>
          <w:rFonts w:hint="default" w:ascii="Nimbus Roman" w:hAnsi="Nimbus Roman" w:eastAsia="黑体" w:cs="Nimbus Roman"/>
          <w:sz w:val="32"/>
          <w:szCs w:val="32"/>
        </w:rPr>
        <w:t>三、《办法》起草过程</w:t>
      </w:r>
    </w:p>
    <w:p>
      <w:pPr>
        <w:spacing w:line="360" w:lineRule="auto"/>
        <w:ind w:firstLine="640" w:firstLineChars="200"/>
        <w:rPr>
          <w:rFonts w:hint="default" w:ascii="Nimbus Roman" w:hAnsi="Nimbus Roman" w:eastAsia="仿宋_GB2312" w:cs="Nimbus Roman"/>
          <w:color w:val="000000"/>
          <w:sz w:val="32"/>
          <w:szCs w:val="32"/>
        </w:rPr>
      </w:pPr>
      <w:r>
        <w:rPr>
          <w:rFonts w:hint="default" w:ascii="Nimbus Roman" w:hAnsi="Nimbus Roman" w:eastAsia="仿宋_GB2312" w:cs="Nimbus Roman"/>
          <w:color w:val="000000"/>
          <w:sz w:val="32"/>
          <w:szCs w:val="32"/>
        </w:rPr>
        <w:t>在认真研究国家</w:t>
      </w:r>
      <w:r>
        <w:rPr>
          <w:rFonts w:hint="default" w:ascii="Nimbus Roman" w:hAnsi="Nimbus Roman" w:eastAsia="仿宋_GB2312" w:cs="Nimbus Roman"/>
          <w:color w:val="000000"/>
          <w:sz w:val="32"/>
          <w:szCs w:val="28"/>
        </w:rPr>
        <w:t>关于建</w:t>
      </w:r>
      <w:r>
        <w:rPr>
          <w:rFonts w:hint="default" w:ascii="Nimbus Roman" w:hAnsi="Nimbus Roman" w:eastAsia="仿宋_GB2312" w:cs="Nimbus Roman"/>
          <w:color w:val="000000"/>
          <w:sz w:val="32"/>
          <w:szCs w:val="32"/>
        </w:rPr>
        <w:t>立完善</w:t>
      </w:r>
      <w:r>
        <w:rPr>
          <w:rFonts w:hint="eastAsia" w:ascii="Nimbus Roman" w:hAnsi="Nimbus Roman" w:eastAsia="仿宋_GB2312" w:cs="Nimbus Roman"/>
          <w:color w:val="000000"/>
          <w:sz w:val="32"/>
          <w:szCs w:val="32"/>
          <w:lang w:eastAsia="zh-CN"/>
        </w:rPr>
        <w:t>用</w:t>
      </w:r>
      <w:r>
        <w:rPr>
          <w:rFonts w:hint="default" w:ascii="Nimbus Roman" w:hAnsi="Nimbus Roman" w:eastAsia="仿宋_GB2312" w:cs="Nimbus Roman"/>
          <w:color w:val="000000"/>
          <w:sz w:val="32"/>
          <w:szCs w:val="32"/>
        </w:rPr>
        <w:t>水权</w:t>
      </w:r>
      <w:r>
        <w:rPr>
          <w:rFonts w:hint="eastAsia" w:ascii="Nimbus Roman" w:hAnsi="Nimbus Roman" w:eastAsia="仿宋_GB2312" w:cs="Nimbus Roman"/>
          <w:color w:val="000000"/>
          <w:sz w:val="32"/>
          <w:szCs w:val="32"/>
          <w:lang w:eastAsia="zh-CN"/>
        </w:rPr>
        <w:t>交易</w:t>
      </w:r>
      <w:r>
        <w:rPr>
          <w:rFonts w:hint="default" w:ascii="Nimbus Roman" w:hAnsi="Nimbus Roman" w:eastAsia="仿宋_GB2312" w:cs="Nimbus Roman"/>
          <w:color w:val="000000"/>
          <w:sz w:val="32"/>
          <w:szCs w:val="32"/>
        </w:rPr>
        <w:t>制度</w:t>
      </w:r>
      <w:r>
        <w:rPr>
          <w:rFonts w:hint="eastAsia" w:ascii="Nimbus Roman" w:hAnsi="Nimbus Roman" w:eastAsia="仿宋_GB2312" w:cs="Nimbus Roman"/>
          <w:color w:val="000000"/>
          <w:sz w:val="32"/>
          <w:szCs w:val="32"/>
          <w:lang w:eastAsia="zh-CN"/>
        </w:rPr>
        <w:t>体系建设</w:t>
      </w:r>
      <w:r>
        <w:rPr>
          <w:rFonts w:hint="default" w:ascii="Nimbus Roman" w:hAnsi="Nimbus Roman" w:eastAsia="仿宋_GB2312" w:cs="Nimbus Roman"/>
          <w:color w:val="000000"/>
          <w:sz w:val="32"/>
          <w:szCs w:val="32"/>
        </w:rPr>
        <w:t>、明确</w:t>
      </w:r>
      <w:r>
        <w:rPr>
          <w:rFonts w:hint="eastAsia" w:ascii="Nimbus Roman" w:hAnsi="Nimbus Roman" w:eastAsia="仿宋_GB2312" w:cs="Nimbus Roman"/>
          <w:color w:val="000000"/>
          <w:sz w:val="32"/>
          <w:szCs w:val="32"/>
          <w:lang w:eastAsia="zh-CN"/>
        </w:rPr>
        <w:t>用</w:t>
      </w:r>
      <w:r>
        <w:rPr>
          <w:rFonts w:hint="default" w:ascii="Nimbus Roman" w:hAnsi="Nimbus Roman" w:eastAsia="仿宋_GB2312" w:cs="Nimbus Roman"/>
          <w:color w:val="000000"/>
          <w:sz w:val="32"/>
          <w:szCs w:val="32"/>
        </w:rPr>
        <w:t>水权归属、推行</w:t>
      </w:r>
      <w:r>
        <w:rPr>
          <w:rFonts w:hint="eastAsia" w:ascii="Nimbus Roman" w:hAnsi="Nimbus Roman" w:eastAsia="仿宋_GB2312" w:cs="Nimbus Roman"/>
          <w:color w:val="000000"/>
          <w:sz w:val="32"/>
          <w:szCs w:val="32"/>
          <w:lang w:eastAsia="zh-CN"/>
        </w:rPr>
        <w:t>用</w:t>
      </w:r>
      <w:r>
        <w:rPr>
          <w:rFonts w:hint="default" w:ascii="Nimbus Roman" w:hAnsi="Nimbus Roman" w:eastAsia="仿宋_GB2312" w:cs="Nimbus Roman"/>
          <w:color w:val="000000"/>
          <w:sz w:val="32"/>
          <w:szCs w:val="32"/>
        </w:rPr>
        <w:t>水权交易的相关文件精神基础上，</w:t>
      </w:r>
      <w:r>
        <w:rPr>
          <w:rFonts w:hint="default" w:ascii="Nimbus Roman" w:hAnsi="Nimbus Roman" w:eastAsia="仿宋_GB2312" w:cs="Nimbus Roman"/>
          <w:sz w:val="32"/>
          <w:szCs w:val="32"/>
        </w:rPr>
        <w:t>20</w:t>
      </w:r>
      <w:r>
        <w:rPr>
          <w:rFonts w:hint="eastAsia" w:ascii="Nimbus Roman" w:hAnsi="Nimbus Roman" w:eastAsia="仿宋_GB2312" w:cs="Nimbus Roman"/>
          <w:sz w:val="32"/>
          <w:szCs w:val="32"/>
          <w:lang w:val="en-US" w:eastAsia="zh-CN"/>
        </w:rPr>
        <w:t>24</w:t>
      </w:r>
      <w:r>
        <w:rPr>
          <w:rFonts w:hint="default" w:ascii="Nimbus Roman" w:hAnsi="Nimbus Roman" w:eastAsia="仿宋_GB2312" w:cs="Nimbus Roman"/>
          <w:sz w:val="32"/>
          <w:szCs w:val="32"/>
        </w:rPr>
        <w:t>年</w:t>
      </w:r>
      <w:r>
        <w:rPr>
          <w:rFonts w:hint="eastAsia" w:ascii="Nimbus Roman" w:hAnsi="Nimbus Roman" w:eastAsia="仿宋_GB2312" w:cs="Nimbus Roman"/>
          <w:sz w:val="32"/>
          <w:szCs w:val="32"/>
          <w:lang w:eastAsia="zh-CN"/>
        </w:rPr>
        <w:t>，</w:t>
      </w:r>
      <w:r>
        <w:rPr>
          <w:rFonts w:hint="default" w:ascii="Nimbus Roman" w:hAnsi="Nimbus Roman" w:eastAsia="仿宋_GB2312" w:cs="Nimbus Roman"/>
          <w:sz w:val="32"/>
          <w:szCs w:val="32"/>
        </w:rPr>
        <w:t>启动水权交易管理办法</w:t>
      </w:r>
      <w:r>
        <w:rPr>
          <w:rFonts w:hint="eastAsia" w:ascii="Nimbus Roman" w:hAnsi="Nimbus Roman" w:eastAsia="仿宋_GB2312" w:cs="Nimbus Roman"/>
          <w:sz w:val="32"/>
          <w:szCs w:val="32"/>
          <w:lang w:eastAsia="zh-CN"/>
        </w:rPr>
        <w:t>修订</w:t>
      </w:r>
      <w:r>
        <w:rPr>
          <w:rFonts w:hint="default" w:ascii="Nimbus Roman" w:hAnsi="Nimbus Roman" w:eastAsia="仿宋_GB2312" w:cs="Nimbus Roman"/>
          <w:sz w:val="32"/>
          <w:szCs w:val="32"/>
        </w:rPr>
        <w:t>工作。充分进行调研</w:t>
      </w:r>
      <w:r>
        <w:rPr>
          <w:rFonts w:hint="eastAsia" w:ascii="Nimbus Roman" w:hAnsi="Nimbus Roman" w:eastAsia="仿宋_GB2312" w:cs="Nimbus Roman"/>
          <w:sz w:val="32"/>
          <w:szCs w:val="32"/>
          <w:lang w:eastAsia="zh-CN"/>
        </w:rPr>
        <w:t>了解</w:t>
      </w:r>
      <w:r>
        <w:rPr>
          <w:rFonts w:hint="default" w:ascii="Nimbus Roman" w:hAnsi="Nimbus Roman" w:eastAsia="仿宋_GB2312" w:cs="Nimbus Roman"/>
          <w:sz w:val="32"/>
          <w:szCs w:val="32"/>
        </w:rPr>
        <w:t>并</w:t>
      </w:r>
      <w:r>
        <w:rPr>
          <w:rFonts w:hint="eastAsia" w:ascii="Nimbus Roman" w:hAnsi="Nimbus Roman" w:eastAsia="仿宋_GB2312" w:cs="Nimbus Roman"/>
          <w:sz w:val="32"/>
          <w:szCs w:val="32"/>
          <w:lang w:eastAsia="zh-CN"/>
        </w:rPr>
        <w:t>沟通</w:t>
      </w:r>
      <w:r>
        <w:rPr>
          <w:rFonts w:hint="default" w:ascii="Nimbus Roman" w:hAnsi="Nimbus Roman" w:eastAsia="仿宋_GB2312" w:cs="Nimbus Roman"/>
          <w:sz w:val="32"/>
          <w:szCs w:val="32"/>
        </w:rPr>
        <w:t>讨论，</w:t>
      </w:r>
      <w:r>
        <w:rPr>
          <w:rFonts w:hint="default" w:ascii="Nimbus Roman" w:hAnsi="Nimbus Roman" w:eastAsia="仿宋_GB2312" w:cs="Nimbus Roman"/>
          <w:color w:val="000000"/>
          <w:sz w:val="32"/>
          <w:szCs w:val="36"/>
        </w:rPr>
        <w:t>广泛听取基层取用水户、管理单位的意见和建议，</w:t>
      </w:r>
      <w:r>
        <w:rPr>
          <w:rFonts w:hint="eastAsia" w:ascii="Nimbus Roman" w:hAnsi="Nimbus Roman" w:eastAsia="仿宋_GB2312" w:cs="Nimbus Roman"/>
          <w:color w:val="000000"/>
          <w:sz w:val="32"/>
          <w:szCs w:val="36"/>
          <w:lang w:eastAsia="zh-CN"/>
        </w:rPr>
        <w:t>总结近年来用水权交易经验，梳理</w:t>
      </w:r>
      <w:r>
        <w:rPr>
          <w:rFonts w:hint="eastAsia" w:ascii="Nimbus Roman" w:hAnsi="Nimbus Roman" w:eastAsia="仿宋_GB2312" w:cs="Nimbus Roman"/>
          <w:sz w:val="32"/>
          <w:szCs w:val="32"/>
          <w:lang w:eastAsia="zh-CN"/>
        </w:rPr>
        <w:t>用</w:t>
      </w:r>
      <w:r>
        <w:rPr>
          <w:rFonts w:hint="default" w:ascii="Nimbus Roman" w:hAnsi="Nimbus Roman" w:eastAsia="仿宋_GB2312" w:cs="Nimbus Roman"/>
          <w:sz w:val="32"/>
          <w:szCs w:val="32"/>
        </w:rPr>
        <w:t>水权交易</w:t>
      </w:r>
      <w:r>
        <w:rPr>
          <w:rFonts w:hint="eastAsia" w:ascii="Nimbus Roman" w:hAnsi="Nimbus Roman" w:eastAsia="仿宋_GB2312" w:cs="Nimbus Roman"/>
          <w:sz w:val="32"/>
          <w:szCs w:val="32"/>
          <w:lang w:eastAsia="zh-CN"/>
        </w:rPr>
        <w:t>中存在的难点、堵点</w:t>
      </w:r>
      <w:r>
        <w:rPr>
          <w:rFonts w:hint="default" w:ascii="Nimbus Roman" w:hAnsi="Nimbus Roman" w:eastAsia="仿宋_GB2312" w:cs="Nimbus Roman"/>
          <w:sz w:val="32"/>
          <w:szCs w:val="32"/>
        </w:rPr>
        <w:t>，</w:t>
      </w:r>
      <w:r>
        <w:rPr>
          <w:rFonts w:hint="eastAsia" w:ascii="Nimbus Roman" w:hAnsi="Nimbus Roman" w:eastAsia="仿宋_GB2312" w:cs="Nimbus Roman"/>
          <w:sz w:val="32"/>
          <w:szCs w:val="32"/>
          <w:lang w:eastAsia="zh-CN"/>
        </w:rPr>
        <w:t>结合中省</w:t>
      </w:r>
      <w:r>
        <w:rPr>
          <w:rFonts w:hint="eastAsia" w:ascii="Nimbus Roman" w:hAnsi="Nimbus Roman" w:eastAsia="仿宋_GB2312" w:cs="Nimbus Roman"/>
          <w:color w:val="000000"/>
          <w:sz w:val="32"/>
          <w:szCs w:val="32"/>
          <w:lang w:eastAsia="zh-CN"/>
        </w:rPr>
        <w:t>有关要求，</w:t>
      </w:r>
      <w:r>
        <w:rPr>
          <w:rFonts w:hint="default" w:ascii="Nimbus Roman" w:hAnsi="Nimbus Roman" w:eastAsia="仿宋_GB2312" w:cs="Nimbus Roman"/>
          <w:color w:val="000000"/>
          <w:sz w:val="32"/>
          <w:szCs w:val="32"/>
        </w:rPr>
        <w:t>明确了《办法》的主要内容。</w:t>
      </w:r>
    </w:p>
    <w:p>
      <w:pPr>
        <w:spacing w:line="360" w:lineRule="auto"/>
        <w:ind w:firstLine="640" w:firstLineChars="200"/>
        <w:rPr>
          <w:rFonts w:hint="default" w:ascii="Nimbus Roman" w:hAnsi="Nimbus Roman" w:cs="Nimbus Roman"/>
          <w:bCs/>
          <w:color w:val="000000"/>
          <w:kern w:val="0"/>
          <w:sz w:val="32"/>
          <w:szCs w:val="32"/>
        </w:rPr>
      </w:pPr>
      <w:r>
        <w:rPr>
          <w:rFonts w:hint="eastAsia" w:ascii="Nimbus Roman" w:hAnsi="Nimbus Roman" w:eastAsia="仿宋_GB2312" w:cs="Nimbus Roman"/>
          <w:color w:val="000000"/>
          <w:sz w:val="32"/>
          <w:szCs w:val="32"/>
          <w:lang w:val="en-US" w:eastAsia="zh-CN"/>
        </w:rPr>
        <w:t>2024年12月24日，组织专家和市县代表进行咨询评审。会后，结合与会代表及专家提出的修改意见进一步对《办法》修改完善。今年在研究落实省政府</w:t>
      </w:r>
      <w:r>
        <w:rPr>
          <w:rFonts w:hint="eastAsia" w:ascii="Nimbus Roman" w:hAnsi="Nimbus Roman" w:eastAsia="仿宋_GB2312" w:cs="Nimbus Roman"/>
          <w:color w:val="000000"/>
          <w:kern w:val="0"/>
          <w:sz w:val="32"/>
          <w:szCs w:val="32"/>
          <w:shd w:val="clear" w:color="auto" w:fill="FFFFFF"/>
          <w:lang w:val="en-US" w:eastAsia="zh-CN"/>
        </w:rPr>
        <w:t>《关于建立与人口和产业布局相匹配的水资源配置机制的意见》，构建用水权收储制度的过程中，进一步对</w:t>
      </w:r>
      <w:r>
        <w:rPr>
          <w:rFonts w:hint="eastAsia" w:ascii="Nimbus Roman" w:hAnsi="Nimbus Roman" w:eastAsia="仿宋_GB2312" w:cs="Nimbus Roman"/>
          <w:color w:val="000000"/>
          <w:sz w:val="32"/>
          <w:szCs w:val="32"/>
          <w:lang w:val="en-US" w:eastAsia="zh-CN"/>
        </w:rPr>
        <w:t>《办法》进行扩充和完善。</w:t>
      </w:r>
    </w:p>
    <w:p>
      <w:pPr>
        <w:spacing w:line="360" w:lineRule="auto"/>
        <w:ind w:firstLine="640" w:firstLineChars="200"/>
        <w:outlineLvl w:val="0"/>
        <w:rPr>
          <w:rFonts w:hint="eastAsia" w:ascii="Nimbus Roman" w:hAnsi="Nimbus Roman" w:eastAsia="黑体" w:cs="Nimbus Roman"/>
          <w:sz w:val="32"/>
          <w:szCs w:val="32"/>
          <w:lang w:eastAsia="zh-CN"/>
        </w:rPr>
      </w:pPr>
      <w:r>
        <w:rPr>
          <w:rFonts w:hint="eastAsia" w:ascii="Nimbus Roman" w:hAnsi="Nimbus Roman" w:eastAsia="黑体" w:cs="Nimbus Roman"/>
          <w:sz w:val="32"/>
          <w:szCs w:val="32"/>
          <w:lang w:eastAsia="zh-CN"/>
        </w:rPr>
        <w:t>四</w:t>
      </w:r>
      <w:r>
        <w:rPr>
          <w:rFonts w:hint="default" w:ascii="Nimbus Roman" w:hAnsi="Nimbus Roman" w:eastAsia="黑体" w:cs="Nimbus Roman"/>
          <w:sz w:val="32"/>
          <w:szCs w:val="32"/>
        </w:rPr>
        <w:t>、</w:t>
      </w:r>
      <w:r>
        <w:rPr>
          <w:rFonts w:hint="eastAsia" w:ascii="Nimbus Roman" w:hAnsi="Nimbus Roman" w:eastAsia="黑体" w:cs="Nimbus Roman"/>
          <w:sz w:val="32"/>
          <w:szCs w:val="32"/>
          <w:lang w:eastAsia="zh-CN"/>
        </w:rPr>
        <w:t>主要内容</w:t>
      </w:r>
    </w:p>
    <w:p>
      <w:pPr>
        <w:spacing w:line="360" w:lineRule="auto"/>
        <w:ind w:firstLine="640" w:firstLineChars="200"/>
        <w:jc w:val="left"/>
        <w:rPr>
          <w:rFonts w:hint="default" w:ascii="Nimbus Roman" w:hAnsi="Nimbus Roman" w:eastAsia="黑体" w:cs="Nimbus Roman"/>
          <w:sz w:val="32"/>
          <w:szCs w:val="32"/>
        </w:rPr>
      </w:pPr>
      <w:r>
        <w:rPr>
          <w:rFonts w:hint="default" w:ascii="Nimbus Roman" w:hAnsi="Nimbus Roman" w:eastAsia="仿宋" w:cs="Nimbus Roman"/>
          <w:color w:val="000000"/>
          <w:sz w:val="32"/>
          <w:szCs w:val="32"/>
        </w:rPr>
        <w:t>《办法》共</w:t>
      </w:r>
      <w:r>
        <w:rPr>
          <w:rFonts w:hint="eastAsia" w:ascii="Nimbus Roman" w:hAnsi="Nimbus Roman" w:eastAsia="仿宋" w:cs="Nimbus Roman"/>
          <w:color w:val="000000"/>
          <w:sz w:val="32"/>
          <w:szCs w:val="32"/>
          <w:lang w:val="en-US" w:eastAsia="zh-CN"/>
        </w:rPr>
        <w:t>7</w:t>
      </w:r>
      <w:r>
        <w:rPr>
          <w:rFonts w:hint="default" w:ascii="Nimbus Roman" w:hAnsi="Nimbus Roman" w:eastAsia="仿宋" w:cs="Nimbus Roman"/>
          <w:color w:val="000000"/>
          <w:sz w:val="32"/>
          <w:szCs w:val="32"/>
        </w:rPr>
        <w:t>章</w:t>
      </w:r>
      <w:r>
        <w:rPr>
          <w:rFonts w:hint="eastAsia" w:ascii="Nimbus Roman" w:hAnsi="Nimbus Roman" w:eastAsia="仿宋" w:cs="Nimbus Roman"/>
          <w:color w:val="000000"/>
          <w:sz w:val="32"/>
          <w:szCs w:val="32"/>
          <w:lang w:val="en-US" w:eastAsia="zh-CN"/>
        </w:rPr>
        <w:t>40</w:t>
      </w:r>
      <w:r>
        <w:rPr>
          <w:rFonts w:hint="default" w:ascii="Nimbus Roman" w:hAnsi="Nimbus Roman" w:eastAsia="仿宋" w:cs="Nimbus Roman"/>
          <w:color w:val="000000"/>
          <w:sz w:val="32"/>
          <w:szCs w:val="32"/>
        </w:rPr>
        <w:t>条，</w:t>
      </w:r>
      <w:r>
        <w:rPr>
          <w:rFonts w:hint="eastAsia" w:ascii="Nimbus Roman" w:hAnsi="Nimbus Roman" w:eastAsia="仿宋_GB2312" w:cs="Nimbus Roman"/>
          <w:color w:val="000000"/>
          <w:sz w:val="32"/>
          <w:szCs w:val="28"/>
          <w:lang w:eastAsia="zh-CN"/>
        </w:rPr>
        <w:t>提出了用</w:t>
      </w:r>
      <w:r>
        <w:rPr>
          <w:rFonts w:hint="default" w:ascii="Nimbus Roman" w:hAnsi="Nimbus Roman" w:eastAsia="仿宋" w:cs="Nimbus Roman"/>
          <w:color w:val="000000"/>
          <w:sz w:val="32"/>
          <w:szCs w:val="32"/>
        </w:rPr>
        <w:t>水权交易的原则、对象、类型、</w:t>
      </w:r>
      <w:r>
        <w:rPr>
          <w:rFonts w:hint="eastAsia" w:ascii="Nimbus Roman" w:hAnsi="Nimbus Roman" w:eastAsia="仿宋" w:cs="Nimbus Roman"/>
          <w:color w:val="000000"/>
          <w:sz w:val="32"/>
          <w:szCs w:val="32"/>
          <w:lang w:eastAsia="zh-CN"/>
        </w:rPr>
        <w:t>平台、流程、</w:t>
      </w:r>
      <w:r>
        <w:rPr>
          <w:rFonts w:hint="default" w:ascii="Nimbus Roman" w:hAnsi="Nimbus Roman" w:eastAsia="仿宋" w:cs="Nimbus Roman"/>
          <w:color w:val="000000"/>
          <w:sz w:val="32"/>
          <w:szCs w:val="32"/>
        </w:rPr>
        <w:t>监督管理部门</w:t>
      </w:r>
      <w:r>
        <w:rPr>
          <w:rFonts w:hint="eastAsia" w:ascii="Nimbus Roman" w:hAnsi="Nimbus Roman" w:eastAsia="仿宋" w:cs="Nimbus Roman"/>
          <w:color w:val="000000"/>
          <w:sz w:val="32"/>
          <w:szCs w:val="32"/>
          <w:lang w:eastAsia="zh-CN"/>
        </w:rPr>
        <w:t>，分别明确了</w:t>
      </w:r>
      <w:r>
        <w:rPr>
          <w:rFonts w:hint="default" w:ascii="Nimbus Roman" w:hAnsi="Nimbus Roman" w:eastAsia="仿宋" w:cs="Nimbus Roman"/>
          <w:color w:val="000000"/>
          <w:sz w:val="32"/>
          <w:szCs w:val="32"/>
        </w:rPr>
        <w:t>区域水权交易</w:t>
      </w:r>
      <w:r>
        <w:rPr>
          <w:rFonts w:hint="eastAsia" w:ascii="Nimbus Roman" w:hAnsi="Nimbus Roman" w:eastAsia="仿宋" w:cs="Nimbus Roman"/>
          <w:color w:val="000000"/>
          <w:sz w:val="32"/>
          <w:szCs w:val="32"/>
          <w:lang w:eastAsia="zh-CN"/>
        </w:rPr>
        <w:t>、取水权交易、灌溉用水户水权交易、公共供水管网用户用水权交易的交易主体、交易期限、交易价格、交易后监管</w:t>
      </w:r>
      <w:r>
        <w:rPr>
          <w:rFonts w:hint="default" w:ascii="Nimbus Roman" w:hAnsi="Nimbus Roman" w:eastAsia="仿宋" w:cs="Nimbus Roman"/>
          <w:color w:val="000000"/>
          <w:sz w:val="32"/>
          <w:szCs w:val="32"/>
        </w:rPr>
        <w:t>及配置原则</w:t>
      </w:r>
      <w:r>
        <w:rPr>
          <w:rFonts w:hint="eastAsia" w:ascii="Nimbus Roman" w:hAnsi="Nimbus Roman" w:eastAsia="仿宋" w:cs="Nimbus Roman"/>
          <w:color w:val="000000"/>
          <w:sz w:val="32"/>
          <w:szCs w:val="32"/>
          <w:lang w:eastAsia="zh-CN"/>
        </w:rPr>
        <w:t>，提出鼓励创新用水权交易措施，并</w:t>
      </w:r>
      <w:r>
        <w:rPr>
          <w:rFonts w:hint="default" w:ascii="Nimbus Roman" w:hAnsi="Nimbus Roman" w:eastAsia="仿宋" w:cs="Nimbus Roman"/>
          <w:color w:val="000000"/>
          <w:sz w:val="32"/>
          <w:szCs w:val="32"/>
        </w:rPr>
        <w:t>明确了交易各方</w:t>
      </w:r>
      <w:r>
        <w:rPr>
          <w:rFonts w:hint="default" w:ascii="Nimbus Roman" w:hAnsi="Nimbus Roman" w:eastAsia="仿宋_GB2312" w:cs="Nimbus Roman"/>
          <w:color w:val="000000"/>
          <w:kern w:val="0"/>
          <w:sz w:val="32"/>
          <w:szCs w:val="32"/>
          <w:shd w:val="clear" w:color="auto" w:fill="FFFFFF"/>
        </w:rPr>
        <w:t>建设计量监测设施，划定了</w:t>
      </w:r>
      <w:r>
        <w:rPr>
          <w:rFonts w:hint="default" w:ascii="Nimbus Roman" w:hAnsi="Nimbus Roman" w:eastAsia="仿宋" w:cs="Nimbus Roman"/>
          <w:color w:val="000000"/>
          <w:sz w:val="32"/>
          <w:szCs w:val="32"/>
        </w:rPr>
        <w:t>水行政主管部门及</w:t>
      </w:r>
      <w:r>
        <w:rPr>
          <w:rFonts w:hint="default" w:ascii="Nimbus Roman" w:hAnsi="Nimbus Roman" w:eastAsia="仿宋_GB2312" w:cs="Nimbus Roman"/>
          <w:color w:val="000000"/>
          <w:kern w:val="0"/>
          <w:sz w:val="32"/>
          <w:szCs w:val="32"/>
          <w:shd w:val="clear" w:color="auto" w:fill="FFFFFF"/>
        </w:rPr>
        <w:t>其他有关部门的监管</w:t>
      </w:r>
      <w:r>
        <w:rPr>
          <w:rFonts w:hint="default" w:ascii="Nimbus Roman" w:hAnsi="Nimbus Roman" w:eastAsia="仿宋" w:cs="Nimbus Roman"/>
          <w:color w:val="000000"/>
          <w:sz w:val="32"/>
          <w:szCs w:val="32"/>
        </w:rPr>
        <w:t>责任</w:t>
      </w:r>
      <w:r>
        <w:rPr>
          <w:rFonts w:hint="eastAsia" w:ascii="Nimbus Roman" w:hAnsi="Nimbus Roman" w:eastAsia="仿宋" w:cs="Nimbus Roman"/>
          <w:color w:val="000000"/>
          <w:sz w:val="32"/>
          <w:szCs w:val="32"/>
          <w:lang w:eastAsia="zh-CN"/>
        </w:rPr>
        <w:t>及争议处置方式</w:t>
      </w:r>
      <w:r>
        <w:rPr>
          <w:rFonts w:hint="default" w:ascii="Nimbus Roman" w:hAnsi="Nimbus Roman" w:eastAsia="仿宋" w:cs="Nimbus Roman"/>
          <w:color w:val="000000"/>
          <w:sz w:val="32"/>
          <w:szCs w:val="32"/>
        </w:rPr>
        <w:t>。</w:t>
      </w:r>
      <w:r>
        <w:rPr>
          <w:rFonts w:hint="eastAsia" w:ascii="Nimbus Roman" w:hAnsi="Nimbus Roman" w:eastAsia="仿宋" w:cs="Nimbus Roman"/>
          <w:color w:val="000000"/>
          <w:sz w:val="32"/>
          <w:szCs w:val="32"/>
          <w:lang w:eastAsia="zh-CN"/>
        </w:rPr>
        <w:t>并</w:t>
      </w:r>
      <w:r>
        <w:rPr>
          <w:rFonts w:hint="eastAsia" w:ascii="Nimbus Roman" w:hAnsi="Nimbus Roman" w:eastAsia="仿宋_GB2312" w:cs="Nimbus Roman"/>
          <w:sz w:val="32"/>
          <w:szCs w:val="32"/>
          <w:lang w:eastAsia="zh-CN"/>
        </w:rPr>
        <w:t>对省政府</w:t>
      </w:r>
      <w:r>
        <w:rPr>
          <w:rFonts w:hint="eastAsia" w:ascii="Nimbus Roman" w:hAnsi="Nimbus Roman" w:eastAsia="仿宋_GB2312" w:cs="Nimbus Roman"/>
          <w:color w:val="000000"/>
          <w:kern w:val="0"/>
          <w:sz w:val="32"/>
          <w:szCs w:val="32"/>
          <w:shd w:val="clear" w:color="auto" w:fill="FFFFFF"/>
          <w:lang w:val="en-US" w:eastAsia="zh-CN"/>
        </w:rPr>
        <w:t>《关于建立与人口和产业布局相匹配的水资源配置机制的意见》提出的“</w:t>
      </w:r>
      <w:r>
        <w:rPr>
          <w:rFonts w:hint="eastAsia" w:ascii="Nimbus Roman" w:hAnsi="Nimbus Roman" w:eastAsia="仿宋_GB2312" w:cs="Nimbus Roman"/>
          <w:sz w:val="32"/>
          <w:szCs w:val="32"/>
          <w:lang w:eastAsia="zh-CN"/>
        </w:rPr>
        <w:t>将</w:t>
      </w:r>
      <w:r>
        <w:rPr>
          <w:rFonts w:hint="eastAsia" w:ascii="Nimbus Roman" w:hAnsi="Nimbus Roman" w:eastAsia="仿宋_GB2312" w:cs="Nimbus Roman"/>
          <w:color w:val="000000"/>
          <w:sz w:val="32"/>
          <w:szCs w:val="32"/>
          <w:lang w:val="en-US" w:eastAsia="zh-CN"/>
        </w:rPr>
        <w:t>闲置取水权由省级水行政主管部门实施无偿回收，节余的用水权由县级以上政府或其授权的部门、单位实施有偿回购</w:t>
      </w:r>
      <w:r>
        <w:rPr>
          <w:rFonts w:hint="eastAsia" w:ascii="Nimbus Roman" w:hAnsi="Nimbus Roman" w:eastAsia="仿宋_GB2312" w:cs="Nimbus Roman"/>
          <w:color w:val="000000"/>
          <w:kern w:val="0"/>
          <w:sz w:val="32"/>
          <w:szCs w:val="32"/>
          <w:shd w:val="clear" w:color="auto" w:fill="FFFFFF"/>
          <w:lang w:val="en-US" w:eastAsia="zh-CN"/>
        </w:rPr>
        <w:t>”进一步写入《办法》</w:t>
      </w:r>
      <w:r>
        <w:rPr>
          <w:rFonts w:hint="eastAsia" w:ascii="Nimbus Roman" w:hAnsi="Nimbus Roman" w:eastAsia="仿宋_GB2312" w:cs="Nimbus Roman"/>
          <w:color w:val="000000"/>
          <w:sz w:val="32"/>
          <w:szCs w:val="32"/>
          <w:lang w:val="en-US" w:eastAsia="zh-CN"/>
        </w:rPr>
        <w:t>。</w:t>
      </w:r>
    </w:p>
    <w:p>
      <w:pPr>
        <w:spacing w:line="360" w:lineRule="auto"/>
        <w:ind w:firstLine="720" w:firstLineChars="225"/>
        <w:rPr>
          <w:rFonts w:hint="default" w:ascii="Nimbus Roman" w:hAnsi="Nimbus Roman" w:eastAsia="仿宋_GB2312" w:cs="Nimbus Roman"/>
          <w:sz w:val="32"/>
          <w:szCs w:val="32"/>
        </w:rPr>
      </w:pPr>
      <w:r>
        <w:rPr>
          <w:rFonts w:hint="default" w:ascii="Nimbus Roman" w:hAnsi="Nimbus Roman" w:eastAsia="仿宋_GB2312" w:cs="Nimbus Roman"/>
          <w:sz w:val="32"/>
          <w:szCs w:val="32"/>
        </w:rPr>
        <w:t>一是提出制定目的依据</w:t>
      </w:r>
      <w:r>
        <w:rPr>
          <w:rFonts w:hint="eastAsia" w:ascii="Nimbus Roman" w:hAnsi="Nimbus Roman" w:eastAsia="仿宋_GB2312" w:cs="Nimbus Roman"/>
          <w:sz w:val="32"/>
          <w:szCs w:val="32"/>
          <w:lang w:eastAsia="zh-CN"/>
        </w:rPr>
        <w:t>、</w:t>
      </w:r>
      <w:r>
        <w:rPr>
          <w:rFonts w:hint="default" w:ascii="Nimbus Roman" w:hAnsi="Nimbus Roman" w:eastAsia="仿宋_GB2312" w:cs="Nimbus Roman"/>
          <w:sz w:val="32"/>
          <w:szCs w:val="32"/>
        </w:rPr>
        <w:t>适用范围</w:t>
      </w:r>
      <w:r>
        <w:rPr>
          <w:rFonts w:hint="eastAsia" w:ascii="Nimbus Roman" w:hAnsi="Nimbus Roman" w:eastAsia="仿宋_GB2312" w:cs="Nimbus Roman"/>
          <w:sz w:val="32"/>
          <w:szCs w:val="32"/>
          <w:lang w:eastAsia="zh-CN"/>
        </w:rPr>
        <w:t>、交易类型、交易平台等概述。《办法》提出</w:t>
      </w:r>
      <w:r>
        <w:rPr>
          <w:rFonts w:hint="default" w:ascii="Nimbus Roman" w:hAnsi="Nimbus Roman" w:eastAsia="仿宋_GB2312" w:cs="Nimbus Roman"/>
          <w:sz w:val="32"/>
          <w:szCs w:val="32"/>
        </w:rPr>
        <w:t>制定依据是</w:t>
      </w:r>
      <w:r>
        <w:rPr>
          <w:rFonts w:hint="eastAsia" w:ascii="Nimbus Roman" w:hAnsi="Nimbus Roman" w:eastAsia="仿宋_GB2312" w:cs="Nimbus Roman"/>
          <w:sz w:val="32"/>
          <w:szCs w:val="32"/>
          <w:lang w:eastAsia="zh-CN"/>
        </w:rPr>
        <w:t>在</w:t>
      </w:r>
      <w:r>
        <w:rPr>
          <w:rFonts w:hint="default" w:ascii="Nimbus Roman" w:hAnsi="Nimbus Roman" w:eastAsia="仿宋_GB2312" w:cs="Nimbus Roman"/>
          <w:sz w:val="32"/>
          <w:szCs w:val="32"/>
        </w:rPr>
        <w:t>现行的制度、办法</w:t>
      </w:r>
      <w:r>
        <w:rPr>
          <w:rFonts w:hint="eastAsia" w:ascii="Nimbus Roman" w:hAnsi="Nimbus Roman" w:eastAsia="仿宋_GB2312" w:cs="Nimbus Roman"/>
          <w:sz w:val="32"/>
          <w:szCs w:val="32"/>
          <w:lang w:eastAsia="zh-CN"/>
        </w:rPr>
        <w:t>基础上</w:t>
      </w:r>
      <w:r>
        <w:rPr>
          <w:rFonts w:hint="default" w:ascii="Nimbus Roman" w:hAnsi="Nimbus Roman" w:eastAsia="仿宋_GB2312" w:cs="Nimbus Roman"/>
          <w:sz w:val="32"/>
          <w:szCs w:val="32"/>
        </w:rPr>
        <w:t>制定的，和现行法律、法规、制度、办法的关系一脉相承</w:t>
      </w:r>
      <w:r>
        <w:rPr>
          <w:rFonts w:hint="eastAsia" w:ascii="Nimbus Roman" w:hAnsi="Nimbus Roman" w:eastAsia="仿宋_GB2312" w:cs="Nimbus Roman"/>
          <w:sz w:val="32"/>
          <w:szCs w:val="32"/>
          <w:lang w:eastAsia="zh-CN"/>
        </w:rPr>
        <w:t>，明确适用范围，提出</w:t>
      </w:r>
      <w:r>
        <w:rPr>
          <w:rFonts w:hint="default" w:ascii="Nimbus Roman" w:hAnsi="Nimbus Roman" w:eastAsia="仿宋_GB2312" w:cs="Nimbus Roman"/>
          <w:sz w:val="32"/>
          <w:szCs w:val="32"/>
        </w:rPr>
        <w:t>开展</w:t>
      </w:r>
      <w:r>
        <w:rPr>
          <w:rFonts w:hint="eastAsia" w:ascii="Nimbus Roman" w:hAnsi="Nimbus Roman" w:eastAsia="仿宋_GB2312" w:cs="Nimbus Roman"/>
          <w:sz w:val="32"/>
          <w:szCs w:val="32"/>
          <w:lang w:eastAsia="zh-CN"/>
        </w:rPr>
        <w:t>用</w:t>
      </w:r>
      <w:r>
        <w:rPr>
          <w:rFonts w:hint="default" w:ascii="Nimbus Roman" w:hAnsi="Nimbus Roman" w:eastAsia="仿宋_GB2312" w:cs="Nimbus Roman"/>
          <w:sz w:val="32"/>
          <w:szCs w:val="32"/>
        </w:rPr>
        <w:t>水权交易的原则</w:t>
      </w:r>
      <w:r>
        <w:rPr>
          <w:rFonts w:hint="eastAsia" w:ascii="Nimbus Roman" w:hAnsi="Nimbus Roman" w:eastAsia="仿宋_GB2312" w:cs="Nimbus Roman"/>
          <w:sz w:val="32"/>
          <w:szCs w:val="32"/>
          <w:lang w:eastAsia="zh-CN"/>
        </w:rPr>
        <w:t>，阐明用</w:t>
      </w:r>
      <w:r>
        <w:rPr>
          <w:rFonts w:hint="default" w:ascii="Nimbus Roman" w:hAnsi="Nimbus Roman" w:eastAsia="仿宋_GB2312" w:cs="Nimbus Roman"/>
          <w:sz w:val="32"/>
          <w:szCs w:val="32"/>
        </w:rPr>
        <w:t>水权交易</w:t>
      </w:r>
      <w:r>
        <w:rPr>
          <w:rFonts w:hint="eastAsia" w:ascii="Nimbus Roman" w:hAnsi="Nimbus Roman" w:eastAsia="仿宋_GB2312" w:cs="Nimbus Roman"/>
          <w:sz w:val="32"/>
          <w:szCs w:val="32"/>
          <w:lang w:eastAsia="zh-CN"/>
        </w:rPr>
        <w:t>包括</w:t>
      </w:r>
      <w:r>
        <w:rPr>
          <w:rFonts w:hint="default" w:ascii="Nimbus Roman" w:hAnsi="Nimbus Roman" w:eastAsia="仿宋_GB2312" w:cs="Nimbus Roman"/>
          <w:sz w:val="32"/>
          <w:szCs w:val="32"/>
        </w:rPr>
        <w:t>区域水权交易、取水权交易、</w:t>
      </w:r>
      <w:r>
        <w:rPr>
          <w:rFonts w:hint="eastAsia" w:ascii="Nimbus Roman" w:hAnsi="Nimbus Roman" w:eastAsia="仿宋_GB2312" w:cs="Nimbus Roman"/>
          <w:sz w:val="32"/>
          <w:szCs w:val="32"/>
          <w:lang w:eastAsia="zh-CN"/>
        </w:rPr>
        <w:t>灌溉用水权水权交易、公共供水管网用户用水权交易等四种类型，提出鼓励创新交易措施，</w:t>
      </w:r>
      <w:r>
        <w:rPr>
          <w:rFonts w:hint="default" w:ascii="Nimbus Roman" w:hAnsi="Nimbus Roman" w:eastAsia="仿宋_GB2312" w:cs="Nimbus Roman"/>
          <w:sz w:val="32"/>
          <w:szCs w:val="32"/>
        </w:rPr>
        <w:t>明确</w:t>
      </w:r>
      <w:r>
        <w:rPr>
          <w:rFonts w:hint="eastAsia" w:ascii="Nimbus Roman" w:hAnsi="Nimbus Roman" w:eastAsia="仿宋_GB2312" w:cs="Nimbus Roman"/>
          <w:sz w:val="32"/>
          <w:szCs w:val="32"/>
          <w:lang w:eastAsia="zh-CN"/>
        </w:rPr>
        <w:t>用</w:t>
      </w:r>
      <w:r>
        <w:rPr>
          <w:rFonts w:hint="default" w:ascii="Nimbus Roman" w:hAnsi="Nimbus Roman" w:eastAsia="仿宋_GB2312" w:cs="Nimbus Roman"/>
          <w:sz w:val="32"/>
          <w:szCs w:val="32"/>
        </w:rPr>
        <w:t>水权交易的</w:t>
      </w:r>
      <w:r>
        <w:rPr>
          <w:rFonts w:hint="eastAsia" w:ascii="Nimbus Roman" w:hAnsi="Nimbus Roman" w:eastAsia="仿宋_GB2312" w:cs="Nimbus Roman"/>
          <w:sz w:val="32"/>
          <w:szCs w:val="32"/>
          <w:lang w:eastAsia="zh-CN"/>
        </w:rPr>
        <w:t>平台、流程、</w:t>
      </w:r>
      <w:r>
        <w:rPr>
          <w:rFonts w:hint="default" w:ascii="Nimbus Roman" w:hAnsi="Nimbus Roman" w:eastAsia="仿宋_GB2312" w:cs="Nimbus Roman"/>
          <w:sz w:val="32"/>
          <w:szCs w:val="32"/>
        </w:rPr>
        <w:t>监管部门。</w:t>
      </w:r>
    </w:p>
    <w:p>
      <w:pPr>
        <w:spacing w:line="360" w:lineRule="auto"/>
        <w:ind w:firstLine="720" w:firstLineChars="225"/>
        <w:rPr>
          <w:rFonts w:hint="eastAsia" w:ascii="Nimbus Roman" w:hAnsi="Nimbus Roman" w:eastAsia="仿宋_GB2312" w:cs="Nimbus Roman"/>
          <w:sz w:val="32"/>
          <w:szCs w:val="32"/>
          <w:lang w:eastAsia="zh-CN"/>
        </w:rPr>
      </w:pPr>
      <w:r>
        <w:rPr>
          <w:rFonts w:hint="eastAsia" w:ascii="Nimbus Roman" w:hAnsi="Nimbus Roman" w:eastAsia="仿宋_GB2312" w:cs="Nimbus Roman"/>
          <w:sz w:val="32"/>
          <w:szCs w:val="32"/>
          <w:lang w:eastAsia="zh-CN"/>
        </w:rPr>
        <w:t>二是分别明晰区域水权交易、取水权交易、灌溉用水户水权交易、</w:t>
      </w:r>
      <w:r>
        <w:rPr>
          <w:rFonts w:hint="eastAsia" w:ascii="Nimbus Roman" w:hAnsi="Nimbus Roman" w:eastAsia="仿宋_GB2312" w:cs="Nimbus Roman"/>
          <w:color w:val="000000"/>
          <w:kern w:val="0"/>
          <w:sz w:val="32"/>
          <w:szCs w:val="32"/>
          <w:shd w:val="clear" w:color="auto" w:fill="FFFFFF"/>
          <w:lang w:val="en-US" w:eastAsia="zh-CN"/>
        </w:rPr>
        <w:t>公共供水管网用户用水权交易</w:t>
      </w:r>
      <w:r>
        <w:rPr>
          <w:rFonts w:hint="eastAsia" w:ascii="Nimbus Roman" w:hAnsi="Nimbus Roman" w:eastAsia="仿宋_GB2312" w:cs="Nimbus Roman"/>
          <w:sz w:val="32"/>
          <w:szCs w:val="32"/>
          <w:lang w:eastAsia="zh-CN"/>
        </w:rPr>
        <w:t>规则。《办法》第二、三、四、五章分别</w:t>
      </w:r>
      <w:r>
        <w:rPr>
          <w:rFonts w:hint="default" w:ascii="Nimbus Roman" w:hAnsi="Nimbus Roman" w:eastAsia="仿宋_GB2312" w:cs="Nimbus Roman"/>
          <w:sz w:val="32"/>
          <w:szCs w:val="32"/>
        </w:rPr>
        <w:t>详细阐述了开展区域水权交易、取水权交易、</w:t>
      </w:r>
      <w:r>
        <w:rPr>
          <w:rFonts w:hint="eastAsia" w:ascii="Nimbus Roman" w:hAnsi="Nimbus Roman" w:eastAsia="仿宋_GB2312" w:cs="Nimbus Roman"/>
          <w:sz w:val="32"/>
          <w:szCs w:val="32"/>
          <w:lang w:eastAsia="zh-CN"/>
        </w:rPr>
        <w:t>灌溉</w:t>
      </w:r>
      <w:r>
        <w:rPr>
          <w:rFonts w:hint="default" w:ascii="Nimbus Roman" w:hAnsi="Nimbus Roman" w:eastAsia="仿宋_GB2312" w:cs="Nimbus Roman"/>
          <w:sz w:val="32"/>
          <w:szCs w:val="32"/>
        </w:rPr>
        <w:t>用水户水权交易</w:t>
      </w:r>
      <w:r>
        <w:rPr>
          <w:rFonts w:hint="eastAsia" w:ascii="Nimbus Roman" w:hAnsi="Nimbus Roman" w:eastAsia="仿宋_GB2312" w:cs="Nimbus Roman"/>
          <w:sz w:val="32"/>
          <w:szCs w:val="32"/>
          <w:lang w:eastAsia="zh-CN"/>
        </w:rPr>
        <w:t>、</w:t>
      </w:r>
      <w:r>
        <w:rPr>
          <w:rFonts w:hint="eastAsia" w:ascii="Nimbus Roman" w:hAnsi="Nimbus Roman" w:eastAsia="仿宋_GB2312" w:cs="Nimbus Roman"/>
          <w:color w:val="000000"/>
          <w:kern w:val="0"/>
          <w:sz w:val="32"/>
          <w:szCs w:val="32"/>
          <w:shd w:val="clear" w:color="auto" w:fill="FFFFFF"/>
          <w:lang w:val="en-US" w:eastAsia="zh-CN"/>
        </w:rPr>
        <w:t>公共供水管网用户</w:t>
      </w:r>
      <w:bookmarkStart w:id="0" w:name="_GoBack"/>
      <w:bookmarkEnd w:id="0"/>
      <w:r>
        <w:rPr>
          <w:rFonts w:hint="eastAsia" w:ascii="Nimbus Roman" w:hAnsi="Nimbus Roman" w:eastAsia="仿宋_GB2312" w:cs="Nimbus Roman"/>
          <w:color w:val="000000"/>
          <w:kern w:val="0"/>
          <w:sz w:val="32"/>
          <w:szCs w:val="32"/>
          <w:shd w:val="clear" w:color="auto" w:fill="FFFFFF"/>
          <w:lang w:val="en-US" w:eastAsia="zh-CN"/>
        </w:rPr>
        <w:t>用水权交易</w:t>
      </w:r>
      <w:r>
        <w:rPr>
          <w:rFonts w:hint="eastAsia" w:ascii="Nimbus Roman" w:hAnsi="Nimbus Roman" w:eastAsia="仿宋_GB2312" w:cs="Nimbus Roman"/>
          <w:sz w:val="32"/>
          <w:szCs w:val="32"/>
          <w:lang w:eastAsia="zh-CN"/>
        </w:rPr>
        <w:t>四</w:t>
      </w:r>
      <w:r>
        <w:rPr>
          <w:rFonts w:hint="default" w:ascii="Nimbus Roman" w:hAnsi="Nimbus Roman" w:eastAsia="仿宋_GB2312" w:cs="Nimbus Roman"/>
          <w:sz w:val="32"/>
          <w:szCs w:val="32"/>
        </w:rPr>
        <w:t>种类型水权交易的交易主体、交易期限、交易</w:t>
      </w:r>
      <w:r>
        <w:rPr>
          <w:rFonts w:hint="eastAsia" w:ascii="Nimbus Roman" w:hAnsi="Nimbus Roman" w:eastAsia="仿宋_GB2312" w:cs="Nimbus Roman"/>
          <w:sz w:val="32"/>
          <w:szCs w:val="32"/>
          <w:lang w:eastAsia="zh-CN"/>
        </w:rPr>
        <w:t>价格</w:t>
      </w:r>
      <w:r>
        <w:rPr>
          <w:rFonts w:hint="default" w:ascii="Nimbus Roman" w:hAnsi="Nimbus Roman" w:eastAsia="仿宋_GB2312" w:cs="Nimbus Roman"/>
          <w:sz w:val="32"/>
          <w:szCs w:val="32"/>
        </w:rPr>
        <w:t>、交易程序、</w:t>
      </w:r>
      <w:r>
        <w:rPr>
          <w:rFonts w:hint="eastAsia" w:ascii="Nimbus Roman" w:hAnsi="Nimbus Roman" w:eastAsia="仿宋_GB2312" w:cs="Nimbus Roman"/>
          <w:sz w:val="32"/>
          <w:szCs w:val="32"/>
          <w:lang w:eastAsia="zh-CN"/>
        </w:rPr>
        <w:t>交易后监管及配置原则</w:t>
      </w:r>
      <w:r>
        <w:rPr>
          <w:rFonts w:hint="default" w:ascii="Nimbus Roman" w:hAnsi="Nimbus Roman" w:eastAsia="仿宋_GB2312" w:cs="Nimbus Roman"/>
          <w:sz w:val="32"/>
          <w:szCs w:val="32"/>
        </w:rPr>
        <w:t>等内容。</w:t>
      </w:r>
    </w:p>
    <w:p>
      <w:pPr>
        <w:spacing w:line="360" w:lineRule="auto"/>
        <w:ind w:firstLine="720" w:firstLineChars="225"/>
        <w:rPr>
          <w:rFonts w:hint="eastAsia" w:ascii="Nimbus Roman" w:hAnsi="Nimbus Roman" w:eastAsia="仿宋_GB2312" w:cs="Nimbus Roman"/>
          <w:sz w:val="32"/>
          <w:szCs w:val="32"/>
          <w:lang w:eastAsia="zh-CN"/>
        </w:rPr>
      </w:pPr>
      <w:r>
        <w:rPr>
          <w:rFonts w:hint="eastAsia" w:ascii="Nimbus Roman" w:hAnsi="Nimbus Roman" w:eastAsia="仿宋_GB2312" w:cs="Nimbus Roman"/>
          <w:sz w:val="32"/>
          <w:szCs w:val="32"/>
          <w:lang w:eastAsia="zh-CN"/>
        </w:rPr>
        <w:t>三是明确监管职责及争议处置。</w:t>
      </w:r>
      <w:r>
        <w:rPr>
          <w:rFonts w:hint="default" w:ascii="Nimbus Roman" w:hAnsi="Nimbus Roman" w:eastAsia="仿宋_GB2312" w:cs="Nimbus Roman"/>
          <w:sz w:val="32"/>
          <w:szCs w:val="32"/>
        </w:rPr>
        <w:t>《办法》第</w:t>
      </w:r>
      <w:r>
        <w:rPr>
          <w:rFonts w:hint="eastAsia" w:ascii="Nimbus Roman" w:hAnsi="Nimbus Roman" w:eastAsia="仿宋_GB2312" w:cs="Nimbus Roman"/>
          <w:sz w:val="32"/>
          <w:szCs w:val="32"/>
          <w:lang w:eastAsia="zh-CN"/>
        </w:rPr>
        <w:t>六章</w:t>
      </w:r>
      <w:r>
        <w:rPr>
          <w:rFonts w:hint="default" w:ascii="Nimbus Roman" w:hAnsi="Nimbus Roman" w:eastAsia="仿宋_GB2312" w:cs="Nimbus Roman"/>
          <w:sz w:val="32"/>
          <w:szCs w:val="32"/>
        </w:rPr>
        <w:t>明确了交易各方建设计量监测设施，完善计量监测措施的职责，划定了水行政主管部门及其他有关部门的监管责任</w:t>
      </w:r>
      <w:r>
        <w:rPr>
          <w:rFonts w:hint="eastAsia" w:ascii="Nimbus Roman" w:hAnsi="Nimbus Roman" w:eastAsia="仿宋_GB2312" w:cs="Nimbus Roman"/>
          <w:sz w:val="32"/>
          <w:szCs w:val="32"/>
          <w:lang w:eastAsia="zh-CN"/>
        </w:rPr>
        <w:t>；第七章明确了交易主体之间发生纠纷时的处置方式。</w:t>
      </w:r>
    </w:p>
    <w:sectPr>
      <w:pgSz w:w="11906" w:h="16838"/>
      <w:pgMar w:top="1588" w:right="1304" w:bottom="1474"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楷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Tahoma">
    <w:altName w:val="DejaVu Sans"/>
    <w:panose1 w:val="020B0604030504040204"/>
    <w:charset w:val="00"/>
    <w:family w:val="swiss"/>
    <w:pitch w:val="default"/>
    <w:sig w:usb0="00000000" w:usb1="00000000" w:usb2="00000029" w:usb3="00000000" w:csb0="000101FF" w:csb1="00000000"/>
  </w:font>
  <w:font w:name="Nimbus Roman">
    <w:panose1 w:val="00000500000000000000"/>
    <w:charset w:val="00"/>
    <w:family w:val="auto"/>
    <w:pitch w:val="default"/>
    <w:sig w:usb0="00000287" w:usb1="00000800" w:usb2="00000000" w:usb3="00000000" w:csb0="600000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DA"/>
    <w:rsid w:val="000D7E21"/>
    <w:rsid w:val="00105F9E"/>
    <w:rsid w:val="001A2558"/>
    <w:rsid w:val="002215AC"/>
    <w:rsid w:val="00231A98"/>
    <w:rsid w:val="00320E62"/>
    <w:rsid w:val="00321F44"/>
    <w:rsid w:val="00393BDD"/>
    <w:rsid w:val="00394A9E"/>
    <w:rsid w:val="00421781"/>
    <w:rsid w:val="004726D0"/>
    <w:rsid w:val="004938A1"/>
    <w:rsid w:val="004C28B6"/>
    <w:rsid w:val="00611776"/>
    <w:rsid w:val="00624CA2"/>
    <w:rsid w:val="00645330"/>
    <w:rsid w:val="006A7A0B"/>
    <w:rsid w:val="006B0EF8"/>
    <w:rsid w:val="006B369A"/>
    <w:rsid w:val="006D4271"/>
    <w:rsid w:val="006E04BD"/>
    <w:rsid w:val="00704DC5"/>
    <w:rsid w:val="007245F6"/>
    <w:rsid w:val="007349F8"/>
    <w:rsid w:val="00747A80"/>
    <w:rsid w:val="00760303"/>
    <w:rsid w:val="00770E55"/>
    <w:rsid w:val="00805349"/>
    <w:rsid w:val="00810075"/>
    <w:rsid w:val="008459DA"/>
    <w:rsid w:val="00873447"/>
    <w:rsid w:val="008B2994"/>
    <w:rsid w:val="009161D4"/>
    <w:rsid w:val="0093647B"/>
    <w:rsid w:val="009B1497"/>
    <w:rsid w:val="00AC0B81"/>
    <w:rsid w:val="00B46B18"/>
    <w:rsid w:val="00B619B5"/>
    <w:rsid w:val="00BA69F6"/>
    <w:rsid w:val="00C17653"/>
    <w:rsid w:val="00CD7382"/>
    <w:rsid w:val="00D000D3"/>
    <w:rsid w:val="00D149A0"/>
    <w:rsid w:val="00D23915"/>
    <w:rsid w:val="00D24E52"/>
    <w:rsid w:val="00D665B6"/>
    <w:rsid w:val="00D96B7F"/>
    <w:rsid w:val="00DE76D8"/>
    <w:rsid w:val="00E4338A"/>
    <w:rsid w:val="00E848A1"/>
    <w:rsid w:val="00EE02EE"/>
    <w:rsid w:val="00F50F52"/>
    <w:rsid w:val="00FF274D"/>
    <w:rsid w:val="12FFBD36"/>
    <w:rsid w:val="133F70CB"/>
    <w:rsid w:val="1E6FB9CA"/>
    <w:rsid w:val="25DD8A9C"/>
    <w:rsid w:val="2BE5B6BB"/>
    <w:rsid w:val="3A0F1A87"/>
    <w:rsid w:val="3DFD9FCD"/>
    <w:rsid w:val="5DBBA87C"/>
    <w:rsid w:val="5FBB11E4"/>
    <w:rsid w:val="6CB73BDD"/>
    <w:rsid w:val="75FFF459"/>
    <w:rsid w:val="7E1B9E34"/>
    <w:rsid w:val="7FDD48F5"/>
    <w:rsid w:val="7FFF9FAA"/>
    <w:rsid w:val="9F6F7615"/>
    <w:rsid w:val="B083DA2F"/>
    <w:rsid w:val="BF3FCA9A"/>
    <w:rsid w:val="CBB565F5"/>
    <w:rsid w:val="D3B753A9"/>
    <w:rsid w:val="D5FFF65B"/>
    <w:rsid w:val="DFEFAC91"/>
    <w:rsid w:val="E7FB358D"/>
    <w:rsid w:val="EBFBA694"/>
    <w:rsid w:val="F777E505"/>
    <w:rsid w:val="FDB76DAA"/>
    <w:rsid w:val="FE97A3A6"/>
    <w:rsid w:val="FF8E3FE4"/>
    <w:rsid w:val="FF9F56FB"/>
    <w:rsid w:val="FFEA7DBC"/>
    <w:rsid w:val="FFFCC0F2"/>
    <w:rsid w:val="FFFF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Document Map"/>
    <w:basedOn w:val="1"/>
    <w:semiHidden/>
    <w:qFormat/>
    <w:uiPriority w:val="0"/>
    <w:pPr>
      <w:shd w:val="clear" w:color="auto" w:fill="000080"/>
    </w:pPr>
  </w:style>
  <w:style w:type="paragraph" w:styleId="4">
    <w:name w:val="Body Text"/>
    <w:basedOn w:val="1"/>
    <w:next w:val="5"/>
    <w:unhideWhenUsed/>
    <w:qFormat/>
    <w:uiPriority w:val="99"/>
    <w:pPr>
      <w:spacing w:after="120"/>
    </w:pPr>
    <w:rPr>
      <w:szCs w:val="22"/>
    </w:rPr>
  </w:style>
  <w:style w:type="paragraph" w:styleId="5">
    <w:name w:val="toc 5"/>
    <w:basedOn w:val="1"/>
    <w:next w:val="1"/>
    <w:qFormat/>
    <w:uiPriority w:val="0"/>
    <w:pPr>
      <w:ind w:left="1680" w:leftChars="80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默认段落字体 Para Char Char Char Char Char Char Char Char Char Char Char Char Char"/>
    <w:basedOn w:val="3"/>
    <w:qFormat/>
    <w:uiPriority w:val="0"/>
    <w:pPr>
      <w:adjustRightInd w:val="0"/>
      <w:spacing w:line="436" w:lineRule="exact"/>
      <w:ind w:left="357"/>
      <w:jc w:val="left"/>
      <w:outlineLvl w:val="3"/>
    </w:pPr>
    <w:rPr>
      <w:rFonts w:ascii="Tahoma" w:hAnsi="Tahoma"/>
      <w:b/>
      <w:sz w:val="24"/>
    </w:rPr>
  </w:style>
  <w:style w:type="character" w:customStyle="1" w:styleId="11">
    <w:name w:val="页眉 Char"/>
    <w:basedOn w:val="9"/>
    <w:link w:val="7"/>
    <w:qFormat/>
    <w:uiPriority w:val="0"/>
    <w:rPr>
      <w:kern w:val="2"/>
      <w:sz w:val="18"/>
      <w:szCs w:val="18"/>
    </w:rPr>
  </w:style>
  <w:style w:type="character" w:customStyle="1" w:styleId="12">
    <w:name w:val="页脚 Char"/>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292</Words>
  <Characters>1667</Characters>
  <Lines>13</Lines>
  <Paragraphs>3</Paragraphs>
  <TotalTime>1</TotalTime>
  <ScaleCrop>false</ScaleCrop>
  <LinksUpToDate>false</LinksUpToDate>
  <CharactersWithSpaces>1956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2017-03-01T09:38:00Z</dcterms:created>
  <dc:creator>Lenovo</dc:creator>
  <cp:lastModifiedBy>user</cp:lastModifiedBy>
  <cp:lastPrinted>2025-05-09T10:55:30Z</cp:lastPrinted>
  <dcterms:modified xsi:type="dcterms:W3CDTF">2025-05-09T10:58:40Z</dcterms:modified>
  <dc:title>护堤地是为了满足堤防工程安全管理保护需要，在堤防两侧划定一定的宽度范围作为堤防的附属区域；护岸地是在河岸边外侧划定一定的宽度范围作为河岸的安全保护区域</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