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lang w:eastAsia="zh-CN"/>
        </w:rPr>
      </w:pPr>
    </w:p>
    <w:p>
      <w:pPr>
        <w:jc w:val="both"/>
        <w:rPr>
          <w:rFonts w:hint="eastAsia"/>
          <w:b/>
          <w:bCs/>
          <w:sz w:val="44"/>
          <w:szCs w:val="44"/>
          <w:lang w:eastAsia="zh-CN"/>
        </w:rPr>
      </w:pPr>
      <w:bookmarkStart w:id="0" w:name="_GoBack"/>
      <w:bookmarkEnd w:id="0"/>
    </w:p>
    <w:p>
      <w:pPr>
        <w:jc w:val="center"/>
        <w:rPr>
          <w:rFonts w:hint="eastAsia"/>
          <w:b/>
          <w:bCs/>
          <w:sz w:val="44"/>
          <w:szCs w:val="44"/>
          <w:lang w:val="en-US" w:eastAsia="zh-CN"/>
        </w:rPr>
      </w:pPr>
      <w:r>
        <w:rPr>
          <w:rFonts w:hint="eastAsia"/>
          <w:b/>
          <w:bCs/>
          <w:sz w:val="44"/>
          <w:szCs w:val="44"/>
          <w:lang w:eastAsia="zh-CN"/>
        </w:rPr>
        <w:t>陕西水利博物馆</w:t>
      </w:r>
      <w:r>
        <w:rPr>
          <w:rFonts w:hint="eastAsia"/>
          <w:b/>
          <w:bCs/>
          <w:sz w:val="44"/>
          <w:szCs w:val="44"/>
          <w:lang w:val="en-US" w:eastAsia="zh-CN"/>
        </w:rPr>
        <w:t>2020年度工作总结</w:t>
      </w:r>
    </w:p>
    <w:p>
      <w:pPr>
        <w:jc w:val="center"/>
        <w:rPr>
          <w:rFonts w:hint="eastAsia"/>
          <w:b/>
          <w:bCs/>
          <w:sz w:val="44"/>
          <w:szCs w:val="44"/>
          <w:lang w:val="en-US" w:eastAsia="zh-CN"/>
        </w:rPr>
      </w:pPr>
    </w:p>
    <w:p>
      <w:p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陕西水利博物馆坚持以习近平新时代中国特色社会主义思想为指导，深入贯彻落实党的十九大及十九届三中、四中全会精神，全面落实省第十三次党代会“五新”战略任务，紧紧围绕年度目标，扎实抓好社会教育、文化研究、内部管理等工作，充分发挥博物馆的职能，各项工作成效明显。现将全年工作完成情况总结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主要目标任务完成情况及工作亮点</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创新宣教工作思路，窗口平台作用发挥显著。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博物馆始终坚持“环境优美、热情接待、讲解认真、服务周到”的原则。</w:t>
      </w:r>
      <w:r>
        <w:rPr>
          <w:rFonts w:hint="eastAsia" w:ascii="仿宋_GB2312" w:hAnsi="仿宋" w:eastAsia="仿宋_GB2312"/>
          <w:sz w:val="32"/>
          <w:szCs w:val="32"/>
          <w:lang w:val="en-US" w:eastAsia="zh-CN"/>
        </w:rPr>
        <w:t>截止10月20日，陕西水利博物馆</w:t>
      </w:r>
      <w:r>
        <w:rPr>
          <w:rFonts w:hint="eastAsia" w:ascii="仿宋_GB2312" w:hAnsi="仿宋_GB2312" w:eastAsia="仿宋_GB2312" w:cs="仿宋_GB2312"/>
          <w:sz w:val="32"/>
          <w:szCs w:val="32"/>
          <w:shd w:val="clear" w:color="auto" w:fill="FFFFFF"/>
        </w:rPr>
        <w:t>共接</w:t>
      </w:r>
      <w:r>
        <w:rPr>
          <w:rFonts w:hint="eastAsia" w:ascii="仿宋_GB2312" w:hAnsi="仿宋_GB2312" w:eastAsia="仿宋_GB2312" w:cs="仿宋_GB2312"/>
          <w:sz w:val="32"/>
          <w:szCs w:val="32"/>
        </w:rPr>
        <w:t>待社会各界人士参观</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人次，提供讲解服务</w:t>
      </w:r>
      <w:r>
        <w:rPr>
          <w:rFonts w:hint="eastAsia" w:ascii="仿宋_GB2312" w:hAnsi="仿宋_GB2312" w:eastAsia="仿宋_GB2312" w:cs="仿宋_GB2312"/>
          <w:sz w:val="32"/>
          <w:szCs w:val="32"/>
          <w:lang w:val="en-US" w:eastAsia="zh-CN"/>
        </w:rPr>
        <w:t>319余</w:t>
      </w:r>
      <w:r>
        <w:rPr>
          <w:rFonts w:hint="eastAsia" w:ascii="仿宋_GB2312" w:hAnsi="仿宋_GB2312" w:eastAsia="仿宋_GB2312" w:cs="仿宋_GB2312"/>
          <w:sz w:val="32"/>
          <w:szCs w:val="32"/>
        </w:rPr>
        <w:t>场次。</w:t>
      </w:r>
      <w:r>
        <w:rPr>
          <w:rFonts w:hint="eastAsia" w:ascii="仿宋_GB2312" w:hAnsi="仿宋_GB2312" w:eastAsia="仿宋_GB2312" w:cs="仿宋_GB2312"/>
          <w:sz w:val="32"/>
          <w:szCs w:val="32"/>
          <w:lang w:eastAsia="zh-CN"/>
        </w:rPr>
        <w:t>同时，</w:t>
      </w:r>
      <w:r>
        <w:rPr>
          <w:rFonts w:hint="eastAsia" w:ascii="仿宋_GB2312" w:hAnsi="仿宋" w:eastAsia="仿宋_GB2312"/>
          <w:sz w:val="32"/>
          <w:szCs w:val="32"/>
          <w:lang w:val="en-US" w:eastAsia="zh-CN"/>
        </w:rPr>
        <w:t>清明节、劳动节、国庆节等节假日期间实行免费讲解，让更多的人了解治水文化和水利知识。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_GB2312" w:hAnsi="仿宋" w:eastAsia="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创新</w:t>
      </w:r>
      <w:r>
        <w:rPr>
          <w:rFonts w:hint="eastAsia" w:ascii="仿宋_GB2312" w:hAnsi="仿宋_GB2312" w:eastAsia="仿宋_GB2312" w:cs="仿宋_GB2312"/>
          <w:b w:val="0"/>
          <w:bCs w:val="0"/>
          <w:sz w:val="32"/>
          <w:szCs w:val="32"/>
          <w:lang w:val="en-US" w:eastAsia="zh-CN"/>
        </w:rPr>
        <w:t>宣传</w:t>
      </w:r>
      <w:r>
        <w:rPr>
          <w:rFonts w:hint="eastAsia" w:ascii="仿宋_GB2312" w:hAnsi="仿宋_GB2312" w:eastAsia="仿宋_GB2312" w:cs="仿宋_GB2312"/>
          <w:b w:val="0"/>
          <w:bCs w:val="0"/>
          <w:sz w:val="32"/>
          <w:szCs w:val="32"/>
          <w:lang w:eastAsia="zh-CN"/>
        </w:rPr>
        <w:t>活动</w:t>
      </w:r>
      <w:r>
        <w:rPr>
          <w:rFonts w:hint="eastAsia" w:ascii="仿宋_GB2312" w:hAnsi="仿宋_GB2312" w:eastAsia="仿宋_GB2312" w:cs="仿宋_GB2312"/>
          <w:b w:val="0"/>
          <w:bCs w:val="0"/>
          <w:sz w:val="32"/>
          <w:szCs w:val="32"/>
          <w:lang w:val="en-US" w:eastAsia="zh-CN"/>
        </w:rPr>
        <w:t>手段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以丰富多彩的形式</w:t>
      </w:r>
      <w:r>
        <w:rPr>
          <w:rFonts w:hint="eastAsia" w:ascii="仿宋_GB2312" w:hAnsi="仿宋_GB2312" w:eastAsia="仿宋_GB2312" w:cs="仿宋_GB2312"/>
          <w:b w:val="0"/>
          <w:bCs w:val="0"/>
          <w:sz w:val="32"/>
          <w:szCs w:val="32"/>
          <w:lang w:eastAsia="zh-CN"/>
        </w:rPr>
        <w:t>增强吸引力。</w:t>
      </w:r>
      <w:r>
        <w:rPr>
          <w:rFonts w:hint="eastAsia" w:ascii="仿宋_GB2312" w:hAnsi="仿宋" w:eastAsia="仿宋_GB2312"/>
          <w:sz w:val="32"/>
          <w:szCs w:val="32"/>
          <w:lang w:val="en-US" w:eastAsia="zh-CN"/>
        </w:rPr>
        <w:t>受疫情影响，上半年全国各大科技馆、博物馆暂停对外开放，陕西水利博物馆通过数字博物馆、微信公众号及抖音等新媒体宣传陕西水利文化，开展线上科学实验课和微信抗疫知识答题活动。积极筹备并配合开展了3.22“世界水日”看直播互动赢大奖、线上数字博物馆、抖音精彩短视频系列宣传教育活动。在全国科普日开展“节水科普进校园”知识讲座，听课学生达500余人；国庆、中秋节日期间开展“迎中秋，庆国庆”系列活动，加入了猜灯谜、DIY月饼体验、射箭、投壶、植物染布、泥塑等传统活动和手工艺制作内容，丰富有趣的活动得到了观众的一致好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val="en-US" w:eastAsia="zh-CN"/>
        </w:rPr>
        <w:t>新媒体运营，传播手段多元化。充分利用现代化互联网手段，通过博物馆网站、微信、抖音等新兴媒体平台工具进行水文化宣传、展览及趣味活动推广，微信推广33期，网站发布新闻29条。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完成博物馆主展馆一层展陈提升，并对外开放，提升了博物馆的对外宣传效果和能力；《陕西水文展》入选全国水利博物馆联盟举办的第一届十大陈列展览；为涉水高校录制实习课件，让学生在家中参观博物馆，了解水利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树立探究意识，水文化研究与文化创作能力稳中有进。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关中八惠”进行了实地考察学习，并整理考察成果，通过博物馆微信公众号开展关中八惠云游览活动，转发量、阅读量创下新的记录；完成了《泾阳县水利志》的抄录整编和汉中四堰碑文整理校对；搜集整理节水相关资料。</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依托项目建设带动基础设施逐渐完善。</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完成危房加固工程和水文气象场工程建设，非常规水回收利用项目正在加紧施工，</w:t>
      </w:r>
      <w:r>
        <w:rPr>
          <w:rFonts w:hint="eastAsia" w:ascii="仿宋" w:hAnsi="仿宋" w:eastAsia="仿宋" w:cs="仿宋"/>
          <w:sz w:val="32"/>
          <w:szCs w:val="32"/>
          <w:lang w:val="en-US" w:eastAsia="zh-CN"/>
        </w:rPr>
        <w:t>陕西水利博物馆水土保持示范工程（雨水收集循环利用）项目审计已接近尾声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完成2021年水利发展资金陕西节水科普馆、陕西水利博物馆展陈提升工程、陕西水利博物馆2021年维修计划等方案申报及初步评审工作。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完成消防程控机维修，安装国旗杆1座及水文化大道国旗16面。</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严格对馆区水电、设备、水模型进行排查登记；定期做好馆区三座水池的清理、管理、绿植日常养护和保洁工作。</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其它项目：完成了水文馆设备维修，文化柱描绘，307国道箱涵清淤，文化大道法桐栽植，石材、地毯养护，职工食堂的搬移等工作。</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注重职工思想素质和业务技能提升。</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考察走出去，组织职工赴天津节水馆、中国水利博物馆以及</w:t>
      </w:r>
      <w:r>
        <w:rPr>
          <w:rFonts w:hint="default" w:ascii="仿宋_GB2312" w:hAnsi="仿宋_GB2312" w:eastAsia="仿宋_GB2312" w:cs="仿宋_GB2312"/>
          <w:b w:val="0"/>
          <w:bCs w:val="0"/>
          <w:sz w:val="32"/>
          <w:szCs w:val="32"/>
          <w:lang w:val="en-US" w:eastAsia="zh-CN"/>
        </w:rPr>
        <w:t>关中八惠各渠渠首考察学习；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邀请博物馆研究专家进馆为宣教人员进行培训；</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val="0"/>
          <w:bCs w:val="0"/>
          <w:sz w:val="32"/>
          <w:szCs w:val="32"/>
          <w:lang w:val="en-US" w:eastAsia="zh-CN"/>
        </w:rPr>
        <w:t>组织并支持职工参加2020年</w:t>
      </w:r>
      <w:r>
        <w:rPr>
          <w:rFonts w:hint="eastAsia" w:ascii="仿宋_GB2312" w:hAnsi="仿宋_GB2312" w:eastAsia="仿宋_GB2312" w:cs="仿宋_GB2312"/>
          <w:b w:val="0"/>
          <w:bCs w:val="0"/>
          <w:sz w:val="32"/>
          <w:szCs w:val="32"/>
          <w:lang w:val="en-US" w:eastAsia="zh-CN"/>
        </w:rPr>
        <w:t>水利部</w:t>
      </w:r>
      <w:r>
        <w:rPr>
          <w:rFonts w:hint="default" w:ascii="仿宋_GB2312" w:hAnsi="仿宋_GB2312" w:eastAsia="仿宋_GB2312" w:cs="仿宋_GB2312"/>
          <w:b w:val="0"/>
          <w:bCs w:val="0"/>
          <w:sz w:val="32"/>
          <w:szCs w:val="32"/>
          <w:lang w:val="en-US" w:eastAsia="zh-CN"/>
        </w:rPr>
        <w:t>科普讲解大赛，</w:t>
      </w:r>
      <w:r>
        <w:rPr>
          <w:rFonts w:hint="eastAsia" w:ascii="仿宋_GB2312" w:hAnsi="仿宋_GB2312" w:eastAsia="仿宋_GB2312" w:cs="仿宋_GB2312"/>
          <w:b w:val="0"/>
          <w:bCs w:val="0"/>
          <w:sz w:val="32"/>
          <w:szCs w:val="32"/>
          <w:lang w:val="en-US" w:eastAsia="zh-CN"/>
        </w:rPr>
        <w:t>取得一个二等奖，两个三等奖的好成绩；</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组织职工参加全国水利博物馆联盟研学教育培训、陕西省科技厅举办的展陈展览提升培训等，</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开展“读书分享”活动。从四月每月开展一次职工“读书分享会”，通过10次的读书分享会已经形成了好读书读好书良好氛围，职工的内在素质明显得到提升。</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5、扎实推动党风廉政与精神文明建设。</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认真贯彻落实党的十九大及习近平新时代中国特色社会主义新思想，组织学习习近平总书记来陕考察重要讲话精神等重要指示精神。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积极发挥党、工会、妇联群团协作职能，坚持以人为本，切实关心职工工作和生活。三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积极组织丰富多彩的文体活动。每周固定两次职工集体体育锻炼时间，开展羽毛球、乒乓球比赛，增强职工体魄，提升工作效率。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6、积极做好安全管理工作，全年无安全事故发生。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做好疫情防控工作，坚持每天开馆进行消毒并对进入馆区人员进行扫码、测量体温和登记。</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实现博物馆视频监控全覆盖，对安保人员</w:t>
      </w:r>
      <w:r>
        <w:rPr>
          <w:rFonts w:hint="eastAsia" w:ascii="仿宋" w:hAnsi="仿宋" w:eastAsia="仿宋" w:cs="仿宋"/>
          <w:b w:val="0"/>
          <w:bCs w:val="0"/>
          <w:sz w:val="32"/>
          <w:szCs w:val="32"/>
          <w:lang w:val="en-US" w:eastAsia="zh-CN"/>
        </w:rPr>
        <w:t>进行消防系统培训，</w:t>
      </w:r>
      <w:r>
        <w:rPr>
          <w:rFonts w:hint="eastAsia" w:ascii="仿宋_GB2312" w:hAnsi="仿宋_GB2312" w:eastAsia="仿宋_GB2312" w:cs="仿宋_GB2312"/>
          <w:b w:val="0"/>
          <w:bCs w:val="0"/>
          <w:sz w:val="32"/>
          <w:szCs w:val="32"/>
          <w:lang w:val="en-US" w:eastAsia="zh-CN"/>
        </w:rPr>
        <w:t>加强与当地公安、派出所的联防联控。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严格执行24小时全天候值班及每周两次集训制度。</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每周坚持开展一次安全隐患排查与整治工作。</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落实卫生行政执法要求，完善《突发公共卫生事件应急预案》《卫生安全管理与传染性疾病防控管理制度》，为安保和讲解员办理个人健康证。确保了今年以来没有安全事故发生。</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二、工作措施</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1、加强组织领导，明确工作责任。</w:t>
      </w:r>
      <w:r>
        <w:rPr>
          <w:rFonts w:hint="eastAsia" w:ascii="仿宋_GB2312" w:hAnsi="仿宋_GB2312" w:eastAsia="仿宋_GB2312" w:cs="仿宋_GB2312"/>
          <w:b w:val="0"/>
          <w:bCs w:val="0"/>
          <w:sz w:val="32"/>
          <w:szCs w:val="32"/>
          <w:lang w:val="en-US" w:eastAsia="zh-CN"/>
        </w:rPr>
        <w:t>形成以中心主要领导负总责，分管领导直接抓，部门上下全力干的层级负责的工作格局。按照层级负责、协同推进、横向到边、纵向到底的要求，认真分析博物馆客观实际，统筹考虑，制定了全年工作要点，细化分解各项目标任务，明确工作节点和落实措施，形成职责分明、任务清楚、责任到人的管理机制。</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2、强化正面引导，加强阵地建设。</w:t>
      </w:r>
      <w:r>
        <w:rPr>
          <w:rFonts w:hint="eastAsia" w:ascii="仿宋_GB2312" w:hAnsi="仿宋_GB2312" w:eastAsia="仿宋_GB2312" w:cs="仿宋_GB2312"/>
          <w:b w:val="0"/>
          <w:bCs w:val="0"/>
          <w:sz w:val="32"/>
          <w:szCs w:val="32"/>
          <w:lang w:val="en-US" w:eastAsia="zh-CN"/>
        </w:rPr>
        <w:t>加强思想引领，深化理想信念教育。扎实开展“不忘初心，牢记使命”主题教育学习，强化职工“守初心、担使命、找差距、抓落实”意识。推动各项工作有序开展。</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3、认真组织学习，不断提升技能。</w:t>
      </w:r>
      <w:r>
        <w:rPr>
          <w:rFonts w:hint="eastAsia" w:ascii="仿宋_GB2312" w:hAnsi="仿宋_GB2312" w:eastAsia="仿宋_GB2312" w:cs="仿宋_GB2312"/>
          <w:b w:val="0"/>
          <w:bCs w:val="0"/>
          <w:sz w:val="32"/>
          <w:szCs w:val="32"/>
          <w:lang w:val="en-US" w:eastAsia="zh-CN"/>
        </w:rPr>
        <w:t>根据工作实际和岗位需求，结合疫情期间实际情况，全方位提供学习平台，进一步提升不同岗位职工的业务能力。</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三、2021年工作计划</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（一）工作思路</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2021年我们将紧紧围绕年度目标任务，进一步细化分工，落实责任与措施，确保全年目标任务圆满完成。重点开展水文化宣传教育、水文化研究、文创产品研发等工作。</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（二）重要目标任务</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1、开展形式多样的水文化宣传教育工作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结合疫情防控实际情况，</w:t>
      </w:r>
      <w:r>
        <w:rPr>
          <w:rFonts w:hint="eastAsia" w:ascii="仿宋_GB2312" w:hAnsi="仿宋_GB2312" w:eastAsia="仿宋_GB2312" w:cs="仿宋_GB2312"/>
          <w:sz w:val="32"/>
          <w:szCs w:val="32"/>
        </w:rPr>
        <w:t>切实发挥博物馆水文化宣传教育的平台作用，认真做好来馆参观接待工作。</w:t>
      </w:r>
    </w:p>
    <w:p>
      <w:pPr>
        <w:keepNext w:val="0"/>
        <w:keepLines w:val="0"/>
        <w:pageBreakBefore w:val="0"/>
        <w:widowControl w:val="0"/>
        <w:numPr>
          <w:ilvl w:val="0"/>
          <w:numId w:val="4"/>
        </w:numPr>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加强水文化研究与交流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完成关中八惠相关成果编印出版；加大文物征集力度；推出1-2件水文化纪念品。</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依托项目带动完善基础设施</w:t>
      </w: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按照项目批复要求，实施好新项目。</w:t>
      </w: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4、坚持安全生产常抓不懈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牢固树立安全防范意识，强化安全警示教育，坚持安全值班制度，举行安全防恐防暴演练，坚持开展好安全隐患排查与整治工作，确保全年安全生产无事故。</w:t>
      </w: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5、抓好廉政建设与精神文明建设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认真落实党风廉政建设，全面贯彻好各项会议精神；加强人才队伍建设，提高职工工作能力；开展外出考察、读书分享、职工运动会等各类文体活动，着力构建积极向上和谐大家庭。</w:t>
      </w:r>
    </w:p>
    <w:p>
      <w:pPr>
        <w:keepNext w:val="0"/>
        <w:keepLines w:val="0"/>
        <w:pageBreakBefore w:val="0"/>
        <w:widowControl/>
        <w:suppressLineNumbers w:val="0"/>
        <w:pBdr>
          <w:bottom w:val="none" w:color="auto" w:sz="0" w:space="0"/>
        </w:pBdr>
        <w:kinsoku/>
        <w:wordWrap w:val="0"/>
        <w:overflowPunct/>
        <w:topLinePunct w:val="0"/>
        <w:autoSpaceDE/>
        <w:autoSpaceDN/>
        <w:bidi w:val="0"/>
        <w:adjustRightInd w:val="0"/>
        <w:snapToGrid/>
        <w:spacing w:line="360" w:lineRule="auto"/>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5120" w:firstLineChars="16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陕西水利博物馆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2020年10月20日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32"/>
          <w:szCs w:val="32"/>
          <w:lang w:val="en-US" w:eastAsia="zh-CN"/>
        </w:rPr>
      </w:pPr>
    </w:p>
    <w:p>
      <w:pPr>
        <w:numPr>
          <w:ilvl w:val="0"/>
          <w:numId w:val="0"/>
        </w:numPr>
        <w:jc w:val="left"/>
        <w:rPr>
          <w:rFonts w:hint="default" w:ascii="仿宋_GB2312" w:hAnsi="仿宋_GB2312" w:eastAsia="仿宋_GB2312" w:cs="仿宋_GB2312"/>
          <w:b w:val="0"/>
          <w:bCs w:val="0"/>
          <w:sz w:val="32"/>
          <w:szCs w:val="32"/>
          <w:lang w:val="en-US" w:eastAsia="zh-CN"/>
        </w:rPr>
      </w:pPr>
    </w:p>
    <w:sectPr>
      <w:pgSz w:w="11906" w:h="16838"/>
      <w:pgMar w:top="1304" w:right="1531"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4FCC5"/>
    <w:multiLevelType w:val="singleLevel"/>
    <w:tmpl w:val="9D14FCC5"/>
    <w:lvl w:ilvl="0" w:tentative="0">
      <w:start w:val="1"/>
      <w:numFmt w:val="decimal"/>
      <w:suff w:val="nothing"/>
      <w:lvlText w:val="%1、"/>
      <w:lvlJc w:val="left"/>
    </w:lvl>
  </w:abstractNum>
  <w:abstractNum w:abstractNumId="1">
    <w:nsid w:val="CB8C5CF1"/>
    <w:multiLevelType w:val="singleLevel"/>
    <w:tmpl w:val="CB8C5CF1"/>
    <w:lvl w:ilvl="0" w:tentative="0">
      <w:start w:val="1"/>
      <w:numFmt w:val="chineseCounting"/>
      <w:suff w:val="nothing"/>
      <w:lvlText w:val="%1、"/>
      <w:lvlJc w:val="left"/>
      <w:rPr>
        <w:rFonts w:hint="eastAsia"/>
      </w:rPr>
    </w:lvl>
  </w:abstractNum>
  <w:abstractNum w:abstractNumId="2">
    <w:nsid w:val="495D69A2"/>
    <w:multiLevelType w:val="singleLevel"/>
    <w:tmpl w:val="495D69A2"/>
    <w:lvl w:ilvl="0" w:tentative="0">
      <w:start w:val="2"/>
      <w:numFmt w:val="decimal"/>
      <w:suff w:val="nothing"/>
      <w:lvlText w:val="%1、"/>
      <w:lvlJc w:val="left"/>
    </w:lvl>
  </w:abstractNum>
  <w:abstractNum w:abstractNumId="3">
    <w:nsid w:val="55C85936"/>
    <w:multiLevelType w:val="singleLevel"/>
    <w:tmpl w:val="55C85936"/>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YzBiZjllZTA1ZmYxZjU0ZDZiYWJmNTM3ZGI4YzIifQ=="/>
  </w:docVars>
  <w:rsids>
    <w:rsidRoot w:val="00000000"/>
    <w:rsid w:val="061969AB"/>
    <w:rsid w:val="06F77B0F"/>
    <w:rsid w:val="077E466D"/>
    <w:rsid w:val="0A8C6DE9"/>
    <w:rsid w:val="15F668E8"/>
    <w:rsid w:val="1884541D"/>
    <w:rsid w:val="1C072CD7"/>
    <w:rsid w:val="1CAD4E76"/>
    <w:rsid w:val="254505D1"/>
    <w:rsid w:val="269E639F"/>
    <w:rsid w:val="26DC1121"/>
    <w:rsid w:val="28926DFC"/>
    <w:rsid w:val="2C3E6EBB"/>
    <w:rsid w:val="2ECC5323"/>
    <w:rsid w:val="35D143F2"/>
    <w:rsid w:val="377B7E3B"/>
    <w:rsid w:val="3AEF7DD1"/>
    <w:rsid w:val="3F287C39"/>
    <w:rsid w:val="410705C2"/>
    <w:rsid w:val="424F1B85"/>
    <w:rsid w:val="428E544B"/>
    <w:rsid w:val="42D42CDE"/>
    <w:rsid w:val="4AA31299"/>
    <w:rsid w:val="53444B44"/>
    <w:rsid w:val="58326E7B"/>
    <w:rsid w:val="5AD7090C"/>
    <w:rsid w:val="5B3C7C21"/>
    <w:rsid w:val="5BED3F5E"/>
    <w:rsid w:val="60404884"/>
    <w:rsid w:val="604644B7"/>
    <w:rsid w:val="6B634D46"/>
    <w:rsid w:val="7B686D30"/>
    <w:rsid w:val="7C15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Paranoid＊</cp:lastModifiedBy>
  <dcterms:modified xsi:type="dcterms:W3CDTF">2024-02-22T06:53:58Z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3C8DF349E0EB4C1C81C0E1525093F13D_13</vt:lpwstr>
  </property>
</Properties>
</file>